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9E7A6" w14:textId="77777777" w:rsidR="009B53CE" w:rsidRDefault="009B53CE" w:rsidP="009B53CE">
      <w:pPr>
        <w:rPr>
          <w:rFonts w:asciiTheme="minorHAnsi" w:hAnsiTheme="minorHAnsi" w:cstheme="minorBidi"/>
          <w:sz w:val="22"/>
          <w:szCs w:val="22"/>
        </w:rPr>
      </w:pPr>
    </w:p>
    <w:p w14:paraId="59889F13" w14:textId="77777777" w:rsidR="00F64175" w:rsidRDefault="009B53CE" w:rsidP="009B53CE">
      <w:pPr>
        <w:jc w:val="center"/>
      </w:pPr>
      <w:r>
        <w:rPr>
          <w:noProof/>
        </w:rPr>
        <w:drawing>
          <wp:inline distT="0" distB="0" distL="0" distR="0" wp14:anchorId="4BBFEB2D" wp14:editId="1CADED4C">
            <wp:extent cx="3233420" cy="715645"/>
            <wp:effectExtent l="0" t="0" r="5080" b="8255"/>
            <wp:docPr id="1" name="Picture 1" descr="cid:image004.jpg@01D0E497.8017E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0E497.8017EA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3420" cy="715645"/>
                    </a:xfrm>
                    <a:prstGeom prst="rect">
                      <a:avLst/>
                    </a:prstGeom>
                    <a:noFill/>
                    <a:ln>
                      <a:noFill/>
                    </a:ln>
                  </pic:spPr>
                </pic:pic>
              </a:graphicData>
            </a:graphic>
          </wp:inline>
        </w:drawing>
      </w:r>
    </w:p>
    <w:p w14:paraId="694B7896" w14:textId="77777777" w:rsidR="009B53CE" w:rsidRPr="009B53CE" w:rsidRDefault="009B53CE" w:rsidP="009B53CE">
      <w:pPr>
        <w:jc w:val="center"/>
        <w:rPr>
          <w:rFonts w:ascii="Garamond" w:hAnsi="Garamond"/>
          <w:b/>
          <w:sz w:val="28"/>
          <w:szCs w:val="28"/>
        </w:rPr>
      </w:pPr>
    </w:p>
    <w:p w14:paraId="0F5E06C9" w14:textId="77777777" w:rsidR="009B53CE" w:rsidRPr="009B53CE" w:rsidRDefault="009B53CE" w:rsidP="009B53CE">
      <w:pPr>
        <w:jc w:val="center"/>
        <w:rPr>
          <w:rFonts w:ascii="Garamond" w:hAnsi="Garamond"/>
          <w:b/>
          <w:sz w:val="28"/>
          <w:szCs w:val="28"/>
        </w:rPr>
      </w:pPr>
      <w:r w:rsidRPr="009B53CE">
        <w:rPr>
          <w:rFonts w:ascii="Garamond" w:hAnsi="Garamond"/>
          <w:b/>
          <w:sz w:val="28"/>
          <w:szCs w:val="28"/>
        </w:rPr>
        <w:t>Congressional Oversight</w:t>
      </w:r>
    </w:p>
    <w:p w14:paraId="2536FCE7" w14:textId="77777777" w:rsidR="009B53CE" w:rsidRPr="009B53CE" w:rsidRDefault="009B53CE" w:rsidP="009B53CE">
      <w:pPr>
        <w:jc w:val="center"/>
        <w:rPr>
          <w:rFonts w:ascii="Garamond" w:hAnsi="Garamond"/>
          <w:b/>
          <w:sz w:val="28"/>
          <w:szCs w:val="28"/>
        </w:rPr>
      </w:pPr>
    </w:p>
    <w:p w14:paraId="4990E004" w14:textId="77777777" w:rsidR="009B53CE" w:rsidRPr="009B53CE" w:rsidRDefault="009B53CE" w:rsidP="009B53CE">
      <w:pPr>
        <w:jc w:val="center"/>
        <w:rPr>
          <w:rFonts w:ascii="Garamond" w:hAnsi="Garamond"/>
          <w:b/>
          <w:sz w:val="28"/>
          <w:szCs w:val="28"/>
        </w:rPr>
      </w:pPr>
      <w:r w:rsidRPr="009B53CE">
        <w:rPr>
          <w:rFonts w:ascii="Garamond" w:hAnsi="Garamond"/>
          <w:b/>
          <w:sz w:val="28"/>
          <w:szCs w:val="28"/>
        </w:rPr>
        <w:t xml:space="preserve">Implementation of the </w:t>
      </w:r>
    </w:p>
    <w:p w14:paraId="55EED8D6" w14:textId="77777777" w:rsidR="009B53CE" w:rsidRPr="009B53CE" w:rsidRDefault="009B53CE" w:rsidP="009B53CE">
      <w:pPr>
        <w:jc w:val="center"/>
        <w:rPr>
          <w:rFonts w:ascii="Garamond" w:hAnsi="Garamond"/>
          <w:b/>
          <w:sz w:val="28"/>
          <w:szCs w:val="28"/>
        </w:rPr>
      </w:pPr>
      <w:r w:rsidRPr="009B53CE">
        <w:rPr>
          <w:rFonts w:ascii="Garamond" w:hAnsi="Garamond"/>
          <w:b/>
          <w:sz w:val="28"/>
          <w:szCs w:val="28"/>
        </w:rPr>
        <w:t>Surface Transportation Board Reauthorization Act of 2015</w:t>
      </w:r>
    </w:p>
    <w:p w14:paraId="47016C59" w14:textId="77777777" w:rsidR="009B53CE" w:rsidRDefault="009B53CE" w:rsidP="009B53CE">
      <w:pPr>
        <w:jc w:val="center"/>
      </w:pPr>
    </w:p>
    <w:p w14:paraId="1CA66DAC" w14:textId="77777777" w:rsidR="009B53CE" w:rsidRPr="009B53CE" w:rsidRDefault="009B53CE" w:rsidP="009B53CE">
      <w:pPr>
        <w:rPr>
          <w:rFonts w:ascii="Garamond" w:hAnsi="Garamond"/>
          <w:b/>
          <w:color w:val="0070C0"/>
        </w:rPr>
      </w:pPr>
      <w:r w:rsidRPr="009B53CE">
        <w:rPr>
          <w:rFonts w:ascii="Garamond" w:hAnsi="Garamond"/>
          <w:b/>
          <w:color w:val="0070C0"/>
        </w:rPr>
        <w:t>FRCA Position</w:t>
      </w:r>
    </w:p>
    <w:p w14:paraId="2EA337D5" w14:textId="48ABB143" w:rsidR="00C81A3F" w:rsidRPr="0039111C" w:rsidRDefault="009B53CE" w:rsidP="00C81A3F">
      <w:pPr>
        <w:pStyle w:val="NoSpacing"/>
        <w:rPr>
          <w:rFonts w:ascii="Garamond" w:hAnsi="Garamond"/>
          <w:sz w:val="22"/>
          <w:szCs w:val="22"/>
        </w:rPr>
      </w:pPr>
      <w:r w:rsidRPr="009B53CE">
        <w:rPr>
          <w:rFonts w:ascii="Garamond" w:hAnsi="Garamond"/>
          <w:sz w:val="22"/>
          <w:szCs w:val="22"/>
        </w:rPr>
        <w:t xml:space="preserve">FRCA supported the development </w:t>
      </w:r>
      <w:r w:rsidR="00D30977">
        <w:rPr>
          <w:rFonts w:ascii="Garamond" w:hAnsi="Garamond"/>
          <w:sz w:val="22"/>
          <w:szCs w:val="22"/>
        </w:rPr>
        <w:t xml:space="preserve">and enactment </w:t>
      </w:r>
      <w:r w:rsidRPr="009B53CE">
        <w:rPr>
          <w:rFonts w:ascii="Garamond" w:hAnsi="Garamond"/>
          <w:sz w:val="22"/>
          <w:szCs w:val="22"/>
        </w:rPr>
        <w:t xml:space="preserve">of the </w:t>
      </w:r>
      <w:r w:rsidRPr="009B53CE">
        <w:rPr>
          <w:rFonts w:ascii="Garamond" w:hAnsi="Garamond"/>
          <w:b/>
          <w:i/>
          <w:sz w:val="22"/>
          <w:szCs w:val="22"/>
        </w:rPr>
        <w:t>Surface Transportation Board (STB) Reauthorization Act of 2015</w:t>
      </w:r>
      <w:r w:rsidR="00C81A3F" w:rsidRPr="00C81A3F">
        <w:rPr>
          <w:rFonts w:ascii="Garamond" w:hAnsi="Garamond"/>
          <w:sz w:val="22"/>
          <w:szCs w:val="22"/>
        </w:rPr>
        <w:t>,</w:t>
      </w:r>
      <w:r w:rsidR="00C81A3F">
        <w:rPr>
          <w:rFonts w:ascii="Garamond" w:hAnsi="Garamond"/>
          <w:sz w:val="22"/>
          <w:szCs w:val="22"/>
        </w:rPr>
        <w:t xml:space="preserve"> S. 808, </w:t>
      </w:r>
      <w:r w:rsidRPr="009B53CE">
        <w:rPr>
          <w:rFonts w:ascii="Garamond" w:hAnsi="Garamond"/>
          <w:sz w:val="22"/>
          <w:szCs w:val="22"/>
        </w:rPr>
        <w:t xml:space="preserve">during the </w:t>
      </w:r>
      <w:r w:rsidR="00A4581E">
        <w:rPr>
          <w:rFonts w:ascii="Garamond" w:hAnsi="Garamond"/>
          <w:sz w:val="22"/>
          <w:szCs w:val="22"/>
        </w:rPr>
        <w:t>114th</w:t>
      </w:r>
      <w:r w:rsidRPr="009B53CE">
        <w:rPr>
          <w:rFonts w:ascii="Garamond" w:hAnsi="Garamond"/>
          <w:sz w:val="22"/>
          <w:szCs w:val="22"/>
        </w:rPr>
        <w:t xml:space="preserve"> Congress</w:t>
      </w:r>
      <w:r w:rsidR="00FA0166">
        <w:rPr>
          <w:rFonts w:ascii="Garamond" w:hAnsi="Garamond"/>
          <w:sz w:val="22"/>
          <w:szCs w:val="22"/>
        </w:rPr>
        <w:t>.</w:t>
      </w:r>
      <w:r w:rsidR="00C81A3F">
        <w:rPr>
          <w:rFonts w:ascii="Garamond" w:hAnsi="Garamond"/>
          <w:sz w:val="22"/>
          <w:szCs w:val="22"/>
        </w:rPr>
        <w:t xml:space="preserve">  This measure was </w:t>
      </w:r>
      <w:r w:rsidR="00C81A3F" w:rsidRPr="0039111C">
        <w:rPr>
          <w:rFonts w:ascii="Garamond" w:hAnsi="Garamond"/>
          <w:sz w:val="22"/>
          <w:szCs w:val="22"/>
        </w:rPr>
        <w:t>signed into law</w:t>
      </w:r>
      <w:r w:rsidR="00C81A3F">
        <w:rPr>
          <w:rFonts w:ascii="Garamond" w:hAnsi="Garamond"/>
          <w:sz w:val="22"/>
          <w:szCs w:val="22"/>
        </w:rPr>
        <w:t>,</w:t>
      </w:r>
      <w:r w:rsidR="00C81A3F" w:rsidRPr="00C81A3F">
        <w:rPr>
          <w:rFonts w:ascii="Garamond" w:hAnsi="Garamond"/>
          <w:sz w:val="22"/>
          <w:szCs w:val="22"/>
        </w:rPr>
        <w:t xml:space="preserve"> </w:t>
      </w:r>
      <w:r w:rsidR="00C81A3F" w:rsidRPr="0039111C">
        <w:rPr>
          <w:rFonts w:ascii="Garamond" w:hAnsi="Garamond"/>
          <w:sz w:val="22"/>
          <w:szCs w:val="22"/>
        </w:rPr>
        <w:t>P.L. 114-110</w:t>
      </w:r>
      <w:r w:rsidR="00C81A3F">
        <w:rPr>
          <w:rFonts w:ascii="Garamond" w:hAnsi="Garamond"/>
          <w:sz w:val="22"/>
          <w:szCs w:val="22"/>
        </w:rPr>
        <w:t xml:space="preserve">, </w:t>
      </w:r>
      <w:r w:rsidR="00C81A3F" w:rsidRPr="0039111C">
        <w:rPr>
          <w:rFonts w:ascii="Garamond" w:hAnsi="Garamond"/>
          <w:sz w:val="22"/>
          <w:szCs w:val="22"/>
        </w:rPr>
        <w:t>on December 18, 2015.</w:t>
      </w:r>
    </w:p>
    <w:p w14:paraId="60B03D3B" w14:textId="77777777" w:rsidR="00FA0166" w:rsidRDefault="00FA0166" w:rsidP="009B53CE">
      <w:pPr>
        <w:rPr>
          <w:rFonts w:ascii="Garamond" w:hAnsi="Garamond"/>
          <w:sz w:val="22"/>
          <w:szCs w:val="22"/>
        </w:rPr>
      </w:pPr>
    </w:p>
    <w:p w14:paraId="6429FC83" w14:textId="11F52049" w:rsidR="009B53CE" w:rsidRPr="009B53CE" w:rsidRDefault="00FA0166" w:rsidP="009B53CE">
      <w:pPr>
        <w:rPr>
          <w:rFonts w:ascii="Garamond" w:hAnsi="Garamond"/>
          <w:sz w:val="22"/>
          <w:szCs w:val="22"/>
        </w:rPr>
      </w:pPr>
      <w:r w:rsidRPr="00F7109A">
        <w:rPr>
          <w:rFonts w:ascii="Garamond" w:hAnsi="Garamond"/>
          <w:sz w:val="22"/>
          <w:szCs w:val="22"/>
        </w:rPr>
        <w:t xml:space="preserve">Moreover, FRCA </w:t>
      </w:r>
      <w:r w:rsidR="009B53CE" w:rsidRPr="00F7109A">
        <w:rPr>
          <w:rFonts w:ascii="Garamond" w:hAnsi="Garamond"/>
          <w:sz w:val="22"/>
          <w:szCs w:val="22"/>
        </w:rPr>
        <w:t xml:space="preserve">continues to support </w:t>
      </w:r>
      <w:r w:rsidR="00A4581E" w:rsidRPr="00F7109A">
        <w:rPr>
          <w:rFonts w:ascii="Garamond" w:hAnsi="Garamond"/>
          <w:sz w:val="22"/>
          <w:szCs w:val="22"/>
        </w:rPr>
        <w:t xml:space="preserve">proactive </w:t>
      </w:r>
      <w:r w:rsidR="009B53CE" w:rsidRPr="00F7109A">
        <w:rPr>
          <w:rFonts w:ascii="Garamond" w:hAnsi="Garamond"/>
          <w:sz w:val="22"/>
          <w:szCs w:val="22"/>
        </w:rPr>
        <w:t xml:space="preserve">Congressional </w:t>
      </w:r>
      <w:r w:rsidR="00A4581E" w:rsidRPr="00F7109A">
        <w:rPr>
          <w:rFonts w:ascii="Garamond" w:hAnsi="Garamond"/>
          <w:sz w:val="22"/>
          <w:szCs w:val="22"/>
        </w:rPr>
        <w:t>o</w:t>
      </w:r>
      <w:r w:rsidR="009B53CE" w:rsidRPr="00F7109A">
        <w:rPr>
          <w:rFonts w:ascii="Garamond" w:hAnsi="Garamond"/>
          <w:sz w:val="22"/>
          <w:szCs w:val="22"/>
        </w:rPr>
        <w:t xml:space="preserve">versight of how the STB is implementing this </w:t>
      </w:r>
      <w:r w:rsidRPr="00F7109A">
        <w:rPr>
          <w:rFonts w:ascii="Garamond" w:hAnsi="Garamond"/>
          <w:sz w:val="22"/>
          <w:szCs w:val="22"/>
        </w:rPr>
        <w:t>law.</w:t>
      </w:r>
      <w:r>
        <w:rPr>
          <w:rFonts w:ascii="Garamond" w:hAnsi="Garamond"/>
          <w:sz w:val="22"/>
          <w:szCs w:val="22"/>
        </w:rPr>
        <w:t xml:space="preserve">  </w:t>
      </w:r>
    </w:p>
    <w:p w14:paraId="39C92600" w14:textId="77777777" w:rsidR="009B53CE" w:rsidRDefault="009B53CE" w:rsidP="009B53CE">
      <w:pPr>
        <w:rPr>
          <w:rFonts w:ascii="Garamond" w:hAnsi="Garamond"/>
        </w:rPr>
      </w:pPr>
    </w:p>
    <w:p w14:paraId="74C3A3DD" w14:textId="77777777" w:rsidR="009B53CE" w:rsidRPr="00716A05" w:rsidRDefault="009B53CE" w:rsidP="009B53CE">
      <w:pPr>
        <w:rPr>
          <w:rFonts w:ascii="Garamond" w:hAnsi="Garamond"/>
          <w:b/>
        </w:rPr>
      </w:pPr>
      <w:r w:rsidRPr="009B53CE">
        <w:rPr>
          <w:rFonts w:ascii="Garamond" w:hAnsi="Garamond"/>
          <w:b/>
        </w:rPr>
        <w:t>Issue Background</w:t>
      </w:r>
    </w:p>
    <w:p w14:paraId="10725BA3" w14:textId="2CB6F673" w:rsidR="009B53CE" w:rsidRPr="00716A05" w:rsidRDefault="009B53CE" w:rsidP="009B53CE">
      <w:pPr>
        <w:rPr>
          <w:rFonts w:ascii="Garamond" w:hAnsi="Garamond"/>
          <w:sz w:val="22"/>
          <w:szCs w:val="22"/>
          <w:shd w:val="clear" w:color="auto" w:fill="FFFFFF"/>
        </w:rPr>
      </w:pPr>
      <w:r w:rsidRPr="00716A05">
        <w:rPr>
          <w:rFonts w:ascii="Garamond" w:hAnsi="Garamond"/>
          <w:sz w:val="22"/>
          <w:szCs w:val="22"/>
        </w:rPr>
        <w:t>On December 18, 201</w:t>
      </w:r>
      <w:r w:rsidR="00381D87" w:rsidRPr="00716A05">
        <w:rPr>
          <w:rFonts w:ascii="Garamond" w:hAnsi="Garamond"/>
          <w:sz w:val="22"/>
          <w:szCs w:val="22"/>
        </w:rPr>
        <w:t>5</w:t>
      </w:r>
      <w:r w:rsidRPr="00716A05">
        <w:rPr>
          <w:rFonts w:ascii="Garamond" w:hAnsi="Garamond"/>
          <w:sz w:val="22"/>
          <w:szCs w:val="22"/>
        </w:rPr>
        <w:t xml:space="preserve">, the </w:t>
      </w:r>
      <w:r w:rsidRPr="00716A05">
        <w:rPr>
          <w:rFonts w:ascii="Garamond" w:hAnsi="Garamond"/>
          <w:b/>
          <w:i/>
          <w:sz w:val="22"/>
          <w:szCs w:val="22"/>
        </w:rPr>
        <w:t>STB Reauthorization Act of 2015</w:t>
      </w:r>
      <w:r w:rsidRPr="00716A05">
        <w:rPr>
          <w:rFonts w:ascii="Garamond" w:hAnsi="Garamond"/>
          <w:sz w:val="22"/>
          <w:szCs w:val="22"/>
        </w:rPr>
        <w:t xml:space="preserve">, P.L. 114-110, was signed into law marking the first time the STB (or Board) had been </w:t>
      </w:r>
      <w:r w:rsidR="00D30977" w:rsidRPr="00716A05">
        <w:rPr>
          <w:rFonts w:ascii="Garamond" w:hAnsi="Garamond"/>
          <w:sz w:val="22"/>
          <w:szCs w:val="22"/>
        </w:rPr>
        <w:t>re</w:t>
      </w:r>
      <w:r w:rsidRPr="00716A05">
        <w:rPr>
          <w:rFonts w:ascii="Garamond" w:hAnsi="Garamond"/>
          <w:sz w:val="22"/>
          <w:szCs w:val="22"/>
        </w:rPr>
        <w:t xml:space="preserve">authorized </w:t>
      </w:r>
      <w:r w:rsidRPr="00716A05">
        <w:rPr>
          <w:rFonts w:ascii="Garamond" w:hAnsi="Garamond"/>
          <w:sz w:val="22"/>
          <w:szCs w:val="22"/>
          <w:shd w:val="clear" w:color="auto" w:fill="FFFFFF"/>
        </w:rPr>
        <w:t>since 1998</w:t>
      </w:r>
      <w:r w:rsidR="00D30977" w:rsidRPr="00716A05">
        <w:rPr>
          <w:rFonts w:ascii="Garamond" w:hAnsi="Garamond"/>
          <w:sz w:val="22"/>
          <w:szCs w:val="22"/>
          <w:shd w:val="clear" w:color="auto" w:fill="FFFFFF"/>
        </w:rPr>
        <w:t>.  The legislation</w:t>
      </w:r>
      <w:r w:rsidRPr="00716A05">
        <w:rPr>
          <w:rFonts w:ascii="Garamond" w:hAnsi="Garamond"/>
          <w:sz w:val="22"/>
          <w:szCs w:val="22"/>
          <w:shd w:val="clear" w:color="auto" w:fill="FFFFFF"/>
        </w:rPr>
        <w:t xml:space="preserve"> establishes basic reforms and process enhancements for the Board.</w:t>
      </w:r>
    </w:p>
    <w:p w14:paraId="0E32238E" w14:textId="77777777" w:rsidR="009B53CE" w:rsidRDefault="009B53CE" w:rsidP="009B53CE">
      <w:pPr>
        <w:rPr>
          <w:rFonts w:ascii="Garamond" w:hAnsi="Garamond"/>
          <w:color w:val="484C53"/>
          <w:sz w:val="22"/>
          <w:szCs w:val="22"/>
          <w:shd w:val="clear" w:color="auto" w:fill="FFFFFF"/>
        </w:rPr>
      </w:pPr>
    </w:p>
    <w:p w14:paraId="348ABFED" w14:textId="77777777" w:rsidR="009B53CE" w:rsidRDefault="009B53CE" w:rsidP="009B53CE">
      <w:pPr>
        <w:pStyle w:val="NoSpacing"/>
        <w:rPr>
          <w:rFonts w:ascii="Garamond" w:hAnsi="Garamond"/>
          <w:sz w:val="22"/>
          <w:szCs w:val="22"/>
        </w:rPr>
      </w:pPr>
      <w:r>
        <w:rPr>
          <w:rFonts w:ascii="Garamond" w:hAnsi="Garamond"/>
          <w:sz w:val="22"/>
          <w:szCs w:val="22"/>
        </w:rPr>
        <w:t>In</w:t>
      </w:r>
      <w:r w:rsidRPr="009B53CE">
        <w:rPr>
          <w:rFonts w:ascii="Garamond" w:hAnsi="Garamond"/>
          <w:sz w:val="22"/>
          <w:szCs w:val="22"/>
        </w:rPr>
        <w:t>troduced by Commerce Committee Chair</w:t>
      </w:r>
      <w:r>
        <w:rPr>
          <w:rFonts w:ascii="Garamond" w:hAnsi="Garamond"/>
          <w:sz w:val="22"/>
          <w:szCs w:val="22"/>
        </w:rPr>
        <w:t>man</w:t>
      </w:r>
      <w:r w:rsidRPr="009B53CE">
        <w:rPr>
          <w:rFonts w:ascii="Garamond" w:hAnsi="Garamond"/>
          <w:sz w:val="22"/>
          <w:szCs w:val="22"/>
        </w:rPr>
        <w:t xml:space="preserve"> John Thune (R-SD) and Ranking Member Bill Nelson (D-FL), the law:</w:t>
      </w:r>
    </w:p>
    <w:p w14:paraId="49F1A98F" w14:textId="77777777" w:rsidR="009B53CE" w:rsidRPr="009B53CE" w:rsidRDefault="009B53CE" w:rsidP="009B53CE">
      <w:pPr>
        <w:pStyle w:val="NoSpacing"/>
        <w:rPr>
          <w:rFonts w:ascii="Garamond" w:hAnsi="Garamond"/>
          <w:sz w:val="22"/>
          <w:szCs w:val="22"/>
        </w:rPr>
      </w:pPr>
    </w:p>
    <w:p w14:paraId="5702B135" w14:textId="68928DFA" w:rsidR="009B53CE" w:rsidRPr="009B53CE" w:rsidRDefault="009B53CE" w:rsidP="009B53CE">
      <w:pPr>
        <w:pStyle w:val="NoSpacing"/>
        <w:numPr>
          <w:ilvl w:val="0"/>
          <w:numId w:val="2"/>
        </w:numPr>
        <w:rPr>
          <w:rFonts w:ascii="Garamond" w:hAnsi="Garamond"/>
          <w:sz w:val="22"/>
          <w:szCs w:val="22"/>
        </w:rPr>
      </w:pPr>
      <w:r w:rsidRPr="009B53CE">
        <w:rPr>
          <w:rFonts w:ascii="Garamond" w:hAnsi="Garamond"/>
          <w:sz w:val="22"/>
          <w:szCs w:val="22"/>
        </w:rPr>
        <w:t xml:space="preserve">Increases the </w:t>
      </w:r>
      <w:r w:rsidR="00D30977">
        <w:rPr>
          <w:rFonts w:ascii="Garamond" w:hAnsi="Garamond"/>
          <w:sz w:val="22"/>
          <w:szCs w:val="22"/>
        </w:rPr>
        <w:t xml:space="preserve">number of authorized </w:t>
      </w:r>
      <w:r w:rsidRPr="009B53CE">
        <w:rPr>
          <w:rFonts w:ascii="Garamond" w:hAnsi="Garamond"/>
          <w:sz w:val="22"/>
          <w:szCs w:val="22"/>
        </w:rPr>
        <w:t xml:space="preserve">Board members from </w:t>
      </w:r>
      <w:r w:rsidR="00A4581E">
        <w:rPr>
          <w:rFonts w:ascii="Garamond" w:hAnsi="Garamond"/>
          <w:sz w:val="22"/>
          <w:szCs w:val="22"/>
        </w:rPr>
        <w:t>three</w:t>
      </w:r>
      <w:r w:rsidRPr="009B53CE">
        <w:rPr>
          <w:rFonts w:ascii="Garamond" w:hAnsi="Garamond"/>
          <w:sz w:val="22"/>
          <w:szCs w:val="22"/>
        </w:rPr>
        <w:t xml:space="preserve"> to </w:t>
      </w:r>
      <w:r w:rsidR="00A4581E">
        <w:rPr>
          <w:rFonts w:ascii="Garamond" w:hAnsi="Garamond"/>
          <w:sz w:val="22"/>
          <w:szCs w:val="22"/>
        </w:rPr>
        <w:t>five</w:t>
      </w:r>
      <w:r w:rsidRPr="009B53CE">
        <w:rPr>
          <w:rFonts w:ascii="Garamond" w:hAnsi="Garamond"/>
          <w:sz w:val="22"/>
          <w:szCs w:val="22"/>
        </w:rPr>
        <w:t xml:space="preserve"> and allow</w:t>
      </w:r>
      <w:r w:rsidR="00F47074">
        <w:rPr>
          <w:rFonts w:ascii="Garamond" w:hAnsi="Garamond"/>
          <w:sz w:val="22"/>
          <w:szCs w:val="22"/>
        </w:rPr>
        <w:t>s</w:t>
      </w:r>
      <w:r w:rsidRPr="009B53CE">
        <w:rPr>
          <w:rFonts w:ascii="Garamond" w:hAnsi="Garamond"/>
          <w:sz w:val="22"/>
          <w:szCs w:val="22"/>
        </w:rPr>
        <w:t xml:space="preserve"> non-public meetings</w:t>
      </w:r>
      <w:r w:rsidR="00F47074">
        <w:rPr>
          <w:rFonts w:ascii="Garamond" w:hAnsi="Garamond"/>
          <w:sz w:val="22"/>
          <w:szCs w:val="22"/>
        </w:rPr>
        <w:t>.</w:t>
      </w:r>
    </w:p>
    <w:p w14:paraId="1D552B6D" w14:textId="77777777" w:rsidR="009B53CE" w:rsidRPr="009B53CE" w:rsidRDefault="009B53CE" w:rsidP="009B53CE">
      <w:pPr>
        <w:pStyle w:val="NoSpacing"/>
        <w:numPr>
          <w:ilvl w:val="0"/>
          <w:numId w:val="2"/>
        </w:numPr>
        <w:rPr>
          <w:rFonts w:ascii="Garamond" w:hAnsi="Garamond"/>
          <w:sz w:val="22"/>
          <w:szCs w:val="22"/>
        </w:rPr>
      </w:pPr>
      <w:r w:rsidRPr="009B53CE">
        <w:rPr>
          <w:rFonts w:ascii="Garamond" w:hAnsi="Garamond"/>
          <w:sz w:val="22"/>
          <w:szCs w:val="22"/>
        </w:rPr>
        <w:t xml:space="preserve">Creates authority for the Board to initiate investigations </w:t>
      </w:r>
      <w:r w:rsidR="00D30977">
        <w:rPr>
          <w:rFonts w:ascii="Garamond" w:hAnsi="Garamond"/>
          <w:sz w:val="22"/>
          <w:szCs w:val="22"/>
        </w:rPr>
        <w:t xml:space="preserve">on its own initiative </w:t>
      </w:r>
      <w:r w:rsidRPr="009B53CE">
        <w:rPr>
          <w:rFonts w:ascii="Garamond" w:hAnsi="Garamond"/>
          <w:sz w:val="22"/>
          <w:szCs w:val="22"/>
        </w:rPr>
        <w:t>without shipper complaints and creates new guidelines for the investigations.</w:t>
      </w:r>
    </w:p>
    <w:p w14:paraId="676FC106" w14:textId="77777777" w:rsidR="009B53CE" w:rsidRPr="009B53CE" w:rsidRDefault="009B53CE" w:rsidP="009B53CE">
      <w:pPr>
        <w:pStyle w:val="NoSpacing"/>
        <w:numPr>
          <w:ilvl w:val="0"/>
          <w:numId w:val="2"/>
        </w:numPr>
        <w:rPr>
          <w:rFonts w:ascii="Garamond" w:hAnsi="Garamond"/>
          <w:sz w:val="22"/>
          <w:szCs w:val="22"/>
        </w:rPr>
      </w:pPr>
      <w:r w:rsidRPr="009B53CE">
        <w:rPr>
          <w:rFonts w:ascii="Garamond" w:hAnsi="Garamond"/>
          <w:sz w:val="22"/>
          <w:szCs w:val="22"/>
        </w:rPr>
        <w:t>Requires a report on rate case methodologies by the STB looking at whether rate cases are too complex and expensive</w:t>
      </w:r>
      <w:r w:rsidR="00F47074">
        <w:rPr>
          <w:rFonts w:ascii="Garamond" w:hAnsi="Garamond"/>
          <w:sz w:val="22"/>
          <w:szCs w:val="22"/>
        </w:rPr>
        <w:t>,</w:t>
      </w:r>
      <w:r w:rsidRPr="009B53CE">
        <w:rPr>
          <w:rFonts w:ascii="Garamond" w:hAnsi="Garamond"/>
          <w:sz w:val="22"/>
          <w:szCs w:val="22"/>
        </w:rPr>
        <w:t xml:space="preserve"> and whether alternative methods could be used to address the complexity and expense.</w:t>
      </w:r>
    </w:p>
    <w:p w14:paraId="454CE782" w14:textId="663103CD" w:rsidR="009B53CE" w:rsidRPr="009B53CE" w:rsidRDefault="009B53CE" w:rsidP="009B53CE">
      <w:pPr>
        <w:pStyle w:val="NoSpacing"/>
        <w:numPr>
          <w:ilvl w:val="0"/>
          <w:numId w:val="2"/>
        </w:numPr>
        <w:rPr>
          <w:rFonts w:ascii="Garamond" w:hAnsi="Garamond"/>
          <w:sz w:val="22"/>
          <w:szCs w:val="22"/>
        </w:rPr>
      </w:pPr>
      <w:r w:rsidRPr="009B53CE">
        <w:rPr>
          <w:rFonts w:ascii="Garamond" w:hAnsi="Garamond"/>
          <w:sz w:val="22"/>
          <w:szCs w:val="22"/>
        </w:rPr>
        <w:t>Create</w:t>
      </w:r>
      <w:r>
        <w:rPr>
          <w:rFonts w:ascii="Garamond" w:hAnsi="Garamond"/>
          <w:sz w:val="22"/>
          <w:szCs w:val="22"/>
        </w:rPr>
        <w:t>s</w:t>
      </w:r>
      <w:r w:rsidRPr="009B53CE">
        <w:rPr>
          <w:rFonts w:ascii="Garamond" w:hAnsi="Garamond"/>
          <w:sz w:val="22"/>
          <w:szCs w:val="22"/>
        </w:rPr>
        <w:t xml:space="preserve"> new quarterly public reports for the Board on pending cases</w:t>
      </w:r>
      <w:r w:rsidR="00F47074">
        <w:rPr>
          <w:rFonts w:ascii="Garamond" w:hAnsi="Garamond"/>
          <w:sz w:val="22"/>
          <w:szCs w:val="22"/>
        </w:rPr>
        <w:t>,</w:t>
      </w:r>
      <w:r w:rsidRPr="009B53CE">
        <w:rPr>
          <w:rFonts w:ascii="Garamond" w:hAnsi="Garamond"/>
          <w:sz w:val="22"/>
          <w:szCs w:val="22"/>
        </w:rPr>
        <w:t xml:space="preserve"> and a compilation of complaints on the public website</w:t>
      </w:r>
      <w:r w:rsidR="00CB29FE">
        <w:rPr>
          <w:rFonts w:ascii="Garamond" w:hAnsi="Garamond"/>
          <w:sz w:val="22"/>
          <w:szCs w:val="22"/>
        </w:rPr>
        <w:t>.</w:t>
      </w:r>
    </w:p>
    <w:p w14:paraId="325A4862" w14:textId="77777777" w:rsidR="009B53CE" w:rsidRPr="009B53CE" w:rsidRDefault="009B53CE" w:rsidP="009B53CE">
      <w:pPr>
        <w:pStyle w:val="NoSpacing"/>
        <w:numPr>
          <w:ilvl w:val="0"/>
          <w:numId w:val="2"/>
        </w:numPr>
        <w:rPr>
          <w:rFonts w:ascii="Garamond" w:hAnsi="Garamond"/>
          <w:sz w:val="22"/>
          <w:szCs w:val="22"/>
        </w:rPr>
      </w:pPr>
      <w:r w:rsidRPr="009B53CE">
        <w:rPr>
          <w:rFonts w:ascii="Garamond" w:hAnsi="Garamond"/>
          <w:sz w:val="22"/>
          <w:szCs w:val="22"/>
        </w:rPr>
        <w:t>Creates timelines for rate cases.</w:t>
      </w:r>
    </w:p>
    <w:p w14:paraId="4C97AF7E" w14:textId="26E7C467" w:rsidR="009B53CE" w:rsidRPr="009B53CE" w:rsidRDefault="009B53CE" w:rsidP="009B53CE">
      <w:pPr>
        <w:pStyle w:val="NoSpacing"/>
        <w:numPr>
          <w:ilvl w:val="0"/>
          <w:numId w:val="2"/>
        </w:numPr>
        <w:rPr>
          <w:rFonts w:ascii="Garamond" w:hAnsi="Garamond"/>
          <w:sz w:val="22"/>
          <w:szCs w:val="22"/>
        </w:rPr>
      </w:pPr>
      <w:r w:rsidRPr="009B53CE">
        <w:rPr>
          <w:rFonts w:ascii="Garamond" w:hAnsi="Garamond"/>
          <w:sz w:val="22"/>
          <w:szCs w:val="22"/>
        </w:rPr>
        <w:t xml:space="preserve">Creates a new voluntary arbitration process at the Board that can be used for rate cases with </w:t>
      </w:r>
      <w:r w:rsidR="00381D87">
        <w:rPr>
          <w:rFonts w:ascii="Garamond" w:hAnsi="Garamond"/>
          <w:sz w:val="22"/>
          <w:szCs w:val="22"/>
        </w:rPr>
        <w:t>relief</w:t>
      </w:r>
      <w:r w:rsidRPr="009B53CE">
        <w:rPr>
          <w:rFonts w:ascii="Garamond" w:hAnsi="Garamond"/>
          <w:sz w:val="22"/>
          <w:szCs w:val="22"/>
        </w:rPr>
        <w:t xml:space="preserve"> up to $25 million.</w:t>
      </w:r>
    </w:p>
    <w:p w14:paraId="72345115" w14:textId="079E8428" w:rsidR="009B53CE" w:rsidRPr="009B53CE" w:rsidRDefault="009B53CE" w:rsidP="009B53CE">
      <w:pPr>
        <w:pStyle w:val="NoSpacing"/>
        <w:numPr>
          <w:ilvl w:val="0"/>
          <w:numId w:val="2"/>
        </w:numPr>
        <w:rPr>
          <w:rFonts w:ascii="Garamond" w:hAnsi="Garamond"/>
          <w:sz w:val="22"/>
          <w:szCs w:val="22"/>
        </w:rPr>
      </w:pPr>
      <w:r w:rsidRPr="009B53CE">
        <w:rPr>
          <w:rFonts w:ascii="Garamond" w:hAnsi="Garamond"/>
          <w:sz w:val="22"/>
          <w:szCs w:val="22"/>
        </w:rPr>
        <w:t xml:space="preserve">Requires a study by </w:t>
      </w:r>
      <w:r w:rsidR="00F47074">
        <w:rPr>
          <w:rFonts w:ascii="Garamond" w:hAnsi="Garamond"/>
          <w:sz w:val="22"/>
          <w:szCs w:val="22"/>
        </w:rPr>
        <w:t>the G</w:t>
      </w:r>
      <w:r w:rsidR="00A4581E">
        <w:rPr>
          <w:rFonts w:ascii="Garamond" w:hAnsi="Garamond"/>
          <w:sz w:val="22"/>
          <w:szCs w:val="22"/>
        </w:rPr>
        <w:t>overnment</w:t>
      </w:r>
      <w:r w:rsidR="00F47074">
        <w:rPr>
          <w:rFonts w:ascii="Garamond" w:hAnsi="Garamond"/>
          <w:sz w:val="22"/>
          <w:szCs w:val="22"/>
        </w:rPr>
        <w:t xml:space="preserve"> Accountability Office (GAO)</w:t>
      </w:r>
      <w:r w:rsidR="00F47074" w:rsidRPr="009B53CE">
        <w:rPr>
          <w:rFonts w:ascii="Garamond" w:hAnsi="Garamond"/>
          <w:sz w:val="22"/>
          <w:szCs w:val="22"/>
        </w:rPr>
        <w:t xml:space="preserve"> </w:t>
      </w:r>
      <w:r w:rsidRPr="009B53CE">
        <w:rPr>
          <w:rFonts w:ascii="Garamond" w:hAnsi="Garamond"/>
          <w:sz w:val="22"/>
          <w:szCs w:val="22"/>
        </w:rPr>
        <w:t>of rail contracts p</w:t>
      </w:r>
      <w:r w:rsidR="00F47074">
        <w:rPr>
          <w:rFonts w:ascii="Garamond" w:hAnsi="Garamond"/>
          <w:sz w:val="22"/>
          <w:szCs w:val="22"/>
        </w:rPr>
        <w:t>r</w:t>
      </w:r>
      <w:r w:rsidRPr="009B53CE">
        <w:rPr>
          <w:rFonts w:ascii="Garamond" w:hAnsi="Garamond"/>
          <w:sz w:val="22"/>
          <w:szCs w:val="22"/>
        </w:rPr>
        <w:t>oposals containing multiple origin</w:t>
      </w:r>
      <w:r w:rsidR="00381D87">
        <w:rPr>
          <w:rFonts w:ascii="Garamond" w:hAnsi="Garamond"/>
          <w:sz w:val="22"/>
          <w:szCs w:val="22"/>
        </w:rPr>
        <w:t>-to-</w:t>
      </w:r>
      <w:r w:rsidRPr="009B53CE">
        <w:rPr>
          <w:rFonts w:ascii="Garamond" w:hAnsi="Garamond"/>
          <w:sz w:val="22"/>
          <w:szCs w:val="22"/>
        </w:rPr>
        <w:t xml:space="preserve">destination </w:t>
      </w:r>
      <w:r w:rsidR="00381D87">
        <w:rPr>
          <w:rFonts w:ascii="Garamond" w:hAnsi="Garamond"/>
          <w:sz w:val="22"/>
          <w:szCs w:val="22"/>
        </w:rPr>
        <w:t>movements</w:t>
      </w:r>
      <w:r w:rsidRPr="009B53CE">
        <w:rPr>
          <w:rFonts w:ascii="Garamond" w:hAnsi="Garamond"/>
          <w:sz w:val="22"/>
          <w:szCs w:val="22"/>
        </w:rPr>
        <w:t>.</w:t>
      </w:r>
    </w:p>
    <w:p w14:paraId="5C178A70" w14:textId="77777777" w:rsidR="009B53CE" w:rsidRPr="009B53CE" w:rsidRDefault="009B53CE" w:rsidP="009B53CE">
      <w:pPr>
        <w:pStyle w:val="NoSpacing"/>
        <w:numPr>
          <w:ilvl w:val="0"/>
          <w:numId w:val="2"/>
        </w:numPr>
        <w:rPr>
          <w:rFonts w:ascii="Garamond" w:hAnsi="Garamond"/>
          <w:sz w:val="22"/>
          <w:szCs w:val="22"/>
        </w:rPr>
      </w:pPr>
      <w:r w:rsidRPr="009B53CE">
        <w:rPr>
          <w:rFonts w:ascii="Garamond" w:hAnsi="Garamond"/>
          <w:sz w:val="22"/>
          <w:szCs w:val="22"/>
        </w:rPr>
        <w:t xml:space="preserve">Accompanying report language, Section 16 (Criteria), clarifies standards and procedures for evaluating revenue adequacy and emphasizes the infrastructure needed in order for rail carriers to be able to meet the present and future demand for rail service. </w:t>
      </w:r>
      <w:r w:rsidR="00A4581E">
        <w:rPr>
          <w:rFonts w:ascii="Garamond" w:hAnsi="Garamond"/>
          <w:sz w:val="22"/>
          <w:szCs w:val="22"/>
        </w:rPr>
        <w:t xml:space="preserve"> </w:t>
      </w:r>
      <w:r w:rsidRPr="009B53CE">
        <w:rPr>
          <w:rFonts w:ascii="Garamond" w:hAnsi="Garamond"/>
          <w:sz w:val="22"/>
          <w:szCs w:val="22"/>
        </w:rPr>
        <w:t>This section does not require any change to how the STB determines railroad revenue adequacy.</w:t>
      </w:r>
    </w:p>
    <w:p w14:paraId="0E26D59D" w14:textId="66DA890C" w:rsidR="009B53CE" w:rsidRDefault="009B53CE" w:rsidP="009B53CE">
      <w:pPr>
        <w:rPr>
          <w:rFonts w:ascii="Garamond" w:hAnsi="Garamond"/>
          <w:sz w:val="22"/>
          <w:szCs w:val="22"/>
        </w:rPr>
      </w:pPr>
    </w:p>
    <w:p w14:paraId="68C8808D" w14:textId="6EF89057" w:rsidR="00740034" w:rsidRDefault="00740034" w:rsidP="009B53CE">
      <w:pPr>
        <w:rPr>
          <w:rFonts w:ascii="Garamond" w:hAnsi="Garamond"/>
          <w:sz w:val="22"/>
          <w:szCs w:val="22"/>
        </w:rPr>
      </w:pPr>
    </w:p>
    <w:p w14:paraId="50C641C1" w14:textId="60D57588" w:rsidR="00740034" w:rsidRDefault="00740034" w:rsidP="009B53CE">
      <w:pPr>
        <w:rPr>
          <w:rFonts w:ascii="Garamond" w:hAnsi="Garamond"/>
          <w:sz w:val="22"/>
          <w:szCs w:val="22"/>
        </w:rPr>
      </w:pPr>
    </w:p>
    <w:p w14:paraId="780ADC3D" w14:textId="77777777" w:rsidR="00740034" w:rsidRPr="009B53CE" w:rsidRDefault="00740034" w:rsidP="009B53CE">
      <w:pPr>
        <w:rPr>
          <w:rFonts w:ascii="Garamond" w:hAnsi="Garamond"/>
          <w:sz w:val="22"/>
          <w:szCs w:val="22"/>
        </w:rPr>
      </w:pPr>
    </w:p>
    <w:p w14:paraId="059D7C71" w14:textId="77777777" w:rsidR="00F96D8C" w:rsidRPr="007105CA" w:rsidRDefault="00F96D8C" w:rsidP="00F96D8C">
      <w:pPr>
        <w:pStyle w:val="NoSpacing"/>
        <w:rPr>
          <w:rFonts w:ascii="Garamond" w:hAnsi="Garamond"/>
          <w:b/>
        </w:rPr>
      </w:pPr>
      <w:r w:rsidRPr="007105CA">
        <w:rPr>
          <w:rFonts w:ascii="Garamond" w:hAnsi="Garamond"/>
          <w:b/>
        </w:rPr>
        <w:lastRenderedPageBreak/>
        <w:t>Implementation Status</w:t>
      </w:r>
    </w:p>
    <w:p w14:paraId="05BBB68C" w14:textId="53AFF756" w:rsidR="00F96D8C" w:rsidRDefault="00F96D8C" w:rsidP="00F96D8C">
      <w:pPr>
        <w:pStyle w:val="NoSpacing"/>
        <w:rPr>
          <w:rFonts w:ascii="Garamond" w:hAnsi="Garamond"/>
          <w:sz w:val="22"/>
          <w:szCs w:val="22"/>
        </w:rPr>
      </w:pPr>
      <w:r>
        <w:rPr>
          <w:rFonts w:ascii="Garamond" w:hAnsi="Garamond"/>
          <w:sz w:val="22"/>
          <w:szCs w:val="22"/>
        </w:rPr>
        <w:t xml:space="preserve">Status of various other provisions and/or actions as required by the </w:t>
      </w:r>
      <w:r w:rsidRPr="0039111C">
        <w:rPr>
          <w:rFonts w:ascii="Garamond" w:hAnsi="Garamond"/>
          <w:b/>
          <w:i/>
          <w:sz w:val="22"/>
          <w:szCs w:val="22"/>
        </w:rPr>
        <w:t>S</w:t>
      </w:r>
      <w:r>
        <w:rPr>
          <w:rFonts w:ascii="Garamond" w:hAnsi="Garamond"/>
          <w:b/>
          <w:i/>
          <w:sz w:val="22"/>
          <w:szCs w:val="22"/>
        </w:rPr>
        <w:t xml:space="preserve">TB </w:t>
      </w:r>
      <w:r w:rsidRPr="0039111C">
        <w:rPr>
          <w:rFonts w:ascii="Garamond" w:hAnsi="Garamond"/>
          <w:b/>
          <w:i/>
          <w:sz w:val="22"/>
          <w:szCs w:val="22"/>
        </w:rPr>
        <w:t xml:space="preserve">Reauthorization Act of 2015 </w:t>
      </w:r>
      <w:r w:rsidRPr="0039111C">
        <w:rPr>
          <w:rFonts w:ascii="Garamond" w:hAnsi="Garamond"/>
          <w:sz w:val="22"/>
          <w:szCs w:val="22"/>
        </w:rPr>
        <w:t>(</w:t>
      </w:r>
      <w:bookmarkStart w:id="0" w:name="_Hlk502091962"/>
      <w:r w:rsidRPr="0039111C">
        <w:rPr>
          <w:rFonts w:ascii="Garamond" w:hAnsi="Garamond"/>
          <w:sz w:val="22"/>
          <w:szCs w:val="22"/>
        </w:rPr>
        <w:t>P.L. 114-110</w:t>
      </w:r>
      <w:bookmarkEnd w:id="0"/>
      <w:r w:rsidRPr="0039111C">
        <w:rPr>
          <w:rFonts w:ascii="Garamond" w:hAnsi="Garamond"/>
          <w:sz w:val="22"/>
          <w:szCs w:val="22"/>
        </w:rPr>
        <w:t>)</w:t>
      </w:r>
      <w:r>
        <w:rPr>
          <w:rFonts w:ascii="Garamond" w:hAnsi="Garamond"/>
          <w:sz w:val="22"/>
          <w:szCs w:val="22"/>
        </w:rPr>
        <w:t>:</w:t>
      </w:r>
    </w:p>
    <w:p w14:paraId="20B07CBB" w14:textId="77777777" w:rsidR="00740034" w:rsidRDefault="00740034" w:rsidP="00F96D8C">
      <w:pPr>
        <w:pStyle w:val="NoSpacing"/>
        <w:rPr>
          <w:rFonts w:ascii="Garamond" w:hAnsi="Garamond"/>
          <w:sz w:val="22"/>
          <w:szCs w:val="22"/>
        </w:rPr>
      </w:pPr>
    </w:p>
    <w:p w14:paraId="1F084FF1" w14:textId="77777777" w:rsidR="0044525A" w:rsidRDefault="0044525A" w:rsidP="00F96D8C">
      <w:pPr>
        <w:pStyle w:val="ListParagraph"/>
        <w:numPr>
          <w:ilvl w:val="0"/>
          <w:numId w:val="8"/>
        </w:numPr>
        <w:rPr>
          <w:rFonts w:ascii="Garamond" w:hAnsi="Garamond"/>
          <w:b/>
        </w:rPr>
      </w:pPr>
      <w:r>
        <w:rPr>
          <w:rFonts w:ascii="Garamond" w:hAnsi="Garamond"/>
          <w:b/>
        </w:rPr>
        <w:t>Board Members</w:t>
      </w:r>
    </w:p>
    <w:p w14:paraId="0D2B4808" w14:textId="7FAA749C" w:rsidR="0044525A" w:rsidRPr="0044525A" w:rsidRDefault="0044525A" w:rsidP="0044525A">
      <w:pPr>
        <w:rPr>
          <w:rFonts w:ascii="Garamond" w:hAnsi="Garamond" w:cstheme="minorHAnsi"/>
          <w:sz w:val="22"/>
          <w:szCs w:val="22"/>
        </w:rPr>
      </w:pPr>
      <w:r>
        <w:rPr>
          <w:rFonts w:ascii="Garamond" w:hAnsi="Garamond"/>
          <w:sz w:val="22"/>
          <w:szCs w:val="22"/>
        </w:rPr>
        <w:t>Although the STB Reauthorization Act created two new Board</w:t>
      </w:r>
      <w:r w:rsidR="00962B65">
        <w:rPr>
          <w:rFonts w:ascii="Garamond" w:hAnsi="Garamond"/>
          <w:sz w:val="22"/>
          <w:szCs w:val="22"/>
        </w:rPr>
        <w:t xml:space="preserve"> Members,</w:t>
      </w:r>
      <w:r>
        <w:rPr>
          <w:rFonts w:ascii="Garamond" w:hAnsi="Garamond"/>
          <w:sz w:val="22"/>
          <w:szCs w:val="22"/>
        </w:rPr>
        <w:t xml:space="preserve"> only two individuals are serving:  </w:t>
      </w:r>
      <w:r w:rsidRPr="0044525A">
        <w:rPr>
          <w:rFonts w:ascii="Garamond" w:hAnsi="Garamond"/>
          <w:sz w:val="22"/>
          <w:szCs w:val="22"/>
        </w:rPr>
        <w:t xml:space="preserve">Ann D. Begeman </w:t>
      </w:r>
      <w:r>
        <w:rPr>
          <w:rFonts w:ascii="Garamond" w:hAnsi="Garamond"/>
          <w:sz w:val="22"/>
          <w:szCs w:val="22"/>
        </w:rPr>
        <w:t xml:space="preserve">(R) </w:t>
      </w:r>
      <w:r w:rsidRPr="0044525A">
        <w:rPr>
          <w:rFonts w:ascii="Garamond" w:hAnsi="Garamond"/>
          <w:sz w:val="22"/>
          <w:szCs w:val="22"/>
        </w:rPr>
        <w:t>is serving as Chairman</w:t>
      </w:r>
      <w:r>
        <w:rPr>
          <w:rFonts w:ascii="Garamond" w:hAnsi="Garamond"/>
          <w:sz w:val="22"/>
          <w:szCs w:val="22"/>
        </w:rPr>
        <w:t xml:space="preserve"> and Deb Miller (D) is serving as Vice Chairman.  In late December 2017, Begeman was nominated by President Trump and confirmed by the U.S. Senate to serve a second, 5-year </w:t>
      </w:r>
      <w:r w:rsidRPr="0044525A">
        <w:rPr>
          <w:rFonts w:ascii="Garamond" w:hAnsi="Garamond" w:cstheme="minorHAnsi"/>
          <w:sz w:val="22"/>
          <w:szCs w:val="22"/>
        </w:rPr>
        <w:t xml:space="preserve">term, beginning in January of this year.  </w:t>
      </w:r>
    </w:p>
    <w:p w14:paraId="0044D03D" w14:textId="77777777" w:rsidR="0044525A" w:rsidRPr="0044525A" w:rsidRDefault="0044525A" w:rsidP="0044525A">
      <w:pPr>
        <w:rPr>
          <w:rFonts w:ascii="Garamond" w:hAnsi="Garamond" w:cstheme="minorHAnsi"/>
          <w:sz w:val="22"/>
          <w:szCs w:val="22"/>
        </w:rPr>
      </w:pPr>
    </w:p>
    <w:p w14:paraId="75398E0A" w14:textId="4948809A" w:rsidR="0044525A" w:rsidRPr="0044525A" w:rsidRDefault="0044525A" w:rsidP="00962B65">
      <w:pPr>
        <w:pStyle w:val="NoSpacing"/>
        <w:rPr>
          <w:rFonts w:ascii="Garamond" w:hAnsi="Garamond" w:cstheme="minorHAnsi"/>
          <w:sz w:val="22"/>
          <w:szCs w:val="22"/>
        </w:rPr>
      </w:pPr>
      <w:r w:rsidRPr="0044525A">
        <w:rPr>
          <w:rFonts w:ascii="Garamond" w:hAnsi="Garamond" w:cstheme="minorHAnsi"/>
          <w:sz w:val="22"/>
          <w:szCs w:val="22"/>
        </w:rPr>
        <w:t xml:space="preserve">On April 25, the Senate Commerce Committee approved by voice vote the nominations of Patrick Fuchs (R) and Michelle Schultz (R) to serve as Members of the Surface Transportation Board (STB).  The archived webcast can be viewed here: </w:t>
      </w:r>
      <w:hyperlink r:id="rId8" w:history="1">
        <w:r w:rsidRPr="0044525A">
          <w:rPr>
            <w:rFonts w:ascii="Garamond" w:hAnsi="Garamond" w:cstheme="minorHAnsi"/>
            <w:color w:val="0563C1"/>
            <w:sz w:val="22"/>
            <w:szCs w:val="22"/>
            <w:u w:val="single"/>
          </w:rPr>
          <w:t>https://www.commerce.senate.gov/public/index.cfm/hearings?ID=F034D39A-32E3-4B9E-B2EE-BE7D0738BE41</w:t>
        </w:r>
      </w:hyperlink>
    </w:p>
    <w:p w14:paraId="3C0B184F" w14:textId="77777777" w:rsidR="0044525A" w:rsidRPr="0044525A" w:rsidRDefault="0044525A" w:rsidP="0044525A">
      <w:pPr>
        <w:rPr>
          <w:rFonts w:ascii="Garamond" w:hAnsi="Garamond" w:cstheme="minorHAnsi"/>
          <w:sz w:val="22"/>
          <w:szCs w:val="22"/>
        </w:rPr>
      </w:pPr>
    </w:p>
    <w:p w14:paraId="2CB14651" w14:textId="5830F60C" w:rsidR="0044525A" w:rsidRPr="0044525A" w:rsidRDefault="0044525A" w:rsidP="0044525A">
      <w:pPr>
        <w:rPr>
          <w:rFonts w:ascii="Garamond" w:hAnsi="Garamond" w:cstheme="minorHAnsi"/>
          <w:sz w:val="22"/>
          <w:szCs w:val="22"/>
        </w:rPr>
      </w:pPr>
      <w:r w:rsidRPr="0044525A">
        <w:rPr>
          <w:rFonts w:ascii="Garamond" w:hAnsi="Garamond" w:cstheme="minorHAnsi"/>
          <w:sz w:val="22"/>
          <w:szCs w:val="22"/>
        </w:rPr>
        <w:t>Previously on April 11, the Senate Commerce Committee held its nomination hearing on the</w:t>
      </w:r>
      <w:r w:rsidR="00962B65">
        <w:rPr>
          <w:rFonts w:ascii="Garamond" w:hAnsi="Garamond" w:cstheme="minorHAnsi"/>
          <w:sz w:val="22"/>
          <w:szCs w:val="22"/>
        </w:rPr>
        <w:t xml:space="preserve">se two </w:t>
      </w:r>
      <w:r w:rsidRPr="0044525A">
        <w:rPr>
          <w:rFonts w:ascii="Garamond" w:hAnsi="Garamond" w:cstheme="minorHAnsi"/>
          <w:color w:val="000000"/>
          <w:sz w:val="22"/>
          <w:szCs w:val="22"/>
        </w:rPr>
        <w:t>An archived webcast of the hearing can be accessed via</w:t>
      </w:r>
      <w:r w:rsidR="00962B65">
        <w:rPr>
          <w:rFonts w:ascii="Garamond" w:hAnsi="Garamond" w:cstheme="minorHAnsi"/>
          <w:color w:val="000000"/>
          <w:sz w:val="22"/>
          <w:szCs w:val="22"/>
        </w:rPr>
        <w:t>:</w:t>
      </w:r>
      <w:r w:rsidRPr="0044525A">
        <w:rPr>
          <w:rFonts w:ascii="Garamond" w:hAnsi="Garamond" w:cstheme="minorHAnsi"/>
          <w:color w:val="000000"/>
          <w:sz w:val="22"/>
          <w:szCs w:val="22"/>
        </w:rPr>
        <w:t xml:space="preserve"> </w:t>
      </w:r>
      <w:hyperlink r:id="rId9" w:history="1">
        <w:r w:rsidRPr="0044525A">
          <w:rPr>
            <w:rFonts w:ascii="Garamond" w:hAnsi="Garamond" w:cstheme="minorHAnsi"/>
            <w:color w:val="0563C1"/>
            <w:sz w:val="22"/>
            <w:szCs w:val="22"/>
            <w:u w:val="single"/>
          </w:rPr>
          <w:t>https://www.commerce.senate.gov/public/index.cfm/hearings?ID=A6CEBB74-5E53-4281-AE63-A40E1DE8DA75</w:t>
        </w:r>
      </w:hyperlink>
    </w:p>
    <w:p w14:paraId="5B321A64" w14:textId="06D786DA" w:rsidR="0044525A" w:rsidRPr="0044525A" w:rsidRDefault="0044525A" w:rsidP="0044525A">
      <w:pPr>
        <w:rPr>
          <w:rFonts w:ascii="Garamond" w:hAnsi="Garamond" w:cstheme="minorHAnsi"/>
          <w:sz w:val="22"/>
          <w:szCs w:val="22"/>
        </w:rPr>
      </w:pPr>
    </w:p>
    <w:p w14:paraId="115E3EE6" w14:textId="0AFEDA1A" w:rsidR="007105CA" w:rsidRDefault="007105CA" w:rsidP="0044525A">
      <w:pPr>
        <w:rPr>
          <w:rFonts w:ascii="Garamond" w:hAnsi="Garamond" w:cstheme="minorHAnsi"/>
          <w:sz w:val="22"/>
          <w:szCs w:val="22"/>
        </w:rPr>
      </w:pPr>
      <w:r>
        <w:rPr>
          <w:rFonts w:ascii="Garamond" w:hAnsi="Garamond" w:cstheme="minorHAnsi"/>
          <w:sz w:val="22"/>
          <w:szCs w:val="22"/>
        </w:rPr>
        <w:t xml:space="preserve">FRCA actively supported Fuchs to serve as a Member of the STB:  </w:t>
      </w:r>
      <w:hyperlink r:id="rId10" w:history="1">
        <w:r w:rsidRPr="00C8435E">
          <w:rPr>
            <w:rStyle w:val="Hyperlink"/>
            <w:rFonts w:ascii="Garamond" w:hAnsi="Garamond" w:cstheme="minorHAnsi"/>
            <w:sz w:val="22"/>
            <w:szCs w:val="22"/>
          </w:rPr>
          <w:t>https://railvoices.org/wp-content/uploads/FRCA-Support-Letter-to-Nominate-Fuchs-for-STB-FINAL.docx.pdf</w:t>
        </w:r>
      </w:hyperlink>
    </w:p>
    <w:p w14:paraId="77E97F74" w14:textId="77777777" w:rsidR="007105CA" w:rsidRDefault="007105CA" w:rsidP="0044525A">
      <w:pPr>
        <w:rPr>
          <w:rFonts w:ascii="Garamond" w:hAnsi="Garamond" w:cstheme="minorHAnsi"/>
          <w:sz w:val="22"/>
          <w:szCs w:val="22"/>
        </w:rPr>
      </w:pPr>
    </w:p>
    <w:p w14:paraId="6C6B23CF" w14:textId="6B864877" w:rsidR="0044525A" w:rsidRDefault="0044525A" w:rsidP="0044525A">
      <w:pPr>
        <w:rPr>
          <w:rFonts w:ascii="Garamond" w:hAnsi="Garamond" w:cstheme="minorHAnsi"/>
          <w:sz w:val="22"/>
          <w:szCs w:val="22"/>
        </w:rPr>
      </w:pPr>
      <w:r w:rsidRPr="0044525A">
        <w:rPr>
          <w:rFonts w:ascii="Garamond" w:hAnsi="Garamond" w:cstheme="minorHAnsi"/>
          <w:sz w:val="22"/>
          <w:szCs w:val="22"/>
        </w:rPr>
        <w:t xml:space="preserve">It is not known when Senate floor consideration will occur </w:t>
      </w:r>
      <w:r w:rsidR="00CB29FE">
        <w:rPr>
          <w:rFonts w:ascii="Garamond" w:hAnsi="Garamond" w:cstheme="minorHAnsi"/>
          <w:sz w:val="22"/>
          <w:szCs w:val="22"/>
        </w:rPr>
        <w:t xml:space="preserve">for </w:t>
      </w:r>
      <w:r w:rsidR="00962B65">
        <w:rPr>
          <w:rFonts w:ascii="Garamond" w:hAnsi="Garamond" w:cstheme="minorHAnsi"/>
          <w:sz w:val="22"/>
          <w:szCs w:val="22"/>
        </w:rPr>
        <w:t xml:space="preserve">Fuchs or Schultz.  </w:t>
      </w:r>
    </w:p>
    <w:p w14:paraId="035672D4" w14:textId="267FED48" w:rsidR="0044525A" w:rsidRDefault="0044525A" w:rsidP="0044525A">
      <w:pPr>
        <w:rPr>
          <w:rFonts w:ascii="Garamond" w:hAnsi="Garamond" w:cstheme="minorHAnsi"/>
          <w:sz w:val="22"/>
          <w:szCs w:val="22"/>
        </w:rPr>
      </w:pPr>
    </w:p>
    <w:p w14:paraId="023239E0" w14:textId="641CA647" w:rsidR="00CB29FE" w:rsidRPr="0044525A" w:rsidRDefault="0044525A" w:rsidP="00CB29FE">
      <w:pPr>
        <w:rPr>
          <w:rFonts w:ascii="Garamond" w:hAnsi="Garamond" w:cstheme="minorHAnsi"/>
          <w:sz w:val="22"/>
          <w:szCs w:val="22"/>
        </w:rPr>
      </w:pPr>
      <w:r>
        <w:rPr>
          <w:rFonts w:ascii="Garamond" w:hAnsi="Garamond" w:cstheme="minorHAnsi"/>
          <w:sz w:val="22"/>
          <w:szCs w:val="22"/>
        </w:rPr>
        <w:t>President Trump has yet to formally nominate an individual to serve in the fifth spot – a seat slated for a Democrat</w:t>
      </w:r>
      <w:r w:rsidR="00CB29FE">
        <w:rPr>
          <w:rFonts w:ascii="Garamond" w:hAnsi="Garamond" w:cstheme="minorHAnsi"/>
          <w:sz w:val="22"/>
          <w:szCs w:val="22"/>
        </w:rPr>
        <w:t xml:space="preserve">.  </w:t>
      </w:r>
      <w:r w:rsidR="00CB29FE" w:rsidRPr="0044525A">
        <w:rPr>
          <w:rFonts w:ascii="Garamond" w:hAnsi="Garamond" w:cstheme="minorHAnsi"/>
          <w:sz w:val="22"/>
          <w:szCs w:val="22"/>
        </w:rPr>
        <w:t>Miller’s first 5-year term expired in December 2017</w:t>
      </w:r>
      <w:r w:rsidR="00CB29FE">
        <w:rPr>
          <w:rFonts w:ascii="Garamond" w:hAnsi="Garamond" w:cstheme="minorHAnsi"/>
          <w:sz w:val="22"/>
          <w:szCs w:val="22"/>
        </w:rPr>
        <w:t xml:space="preserve">; she is serving in her 1-year hold over </w:t>
      </w:r>
      <w:r w:rsidR="00962B65">
        <w:rPr>
          <w:rFonts w:ascii="Garamond" w:hAnsi="Garamond" w:cstheme="minorHAnsi"/>
          <w:sz w:val="22"/>
          <w:szCs w:val="22"/>
        </w:rPr>
        <w:t xml:space="preserve">term </w:t>
      </w:r>
      <w:r w:rsidR="00CB29FE">
        <w:rPr>
          <w:rFonts w:ascii="Garamond" w:hAnsi="Garamond" w:cstheme="minorHAnsi"/>
          <w:sz w:val="22"/>
          <w:szCs w:val="22"/>
        </w:rPr>
        <w:t>which expires in December 2018.</w:t>
      </w:r>
    </w:p>
    <w:p w14:paraId="069B4E8C" w14:textId="77777777" w:rsidR="00CB29FE" w:rsidRDefault="00CB29FE" w:rsidP="00CB29FE">
      <w:pPr>
        <w:pStyle w:val="NoSpacing"/>
        <w:rPr>
          <w:rFonts w:ascii="Garamond" w:hAnsi="Garamond"/>
          <w:sz w:val="22"/>
          <w:szCs w:val="22"/>
        </w:rPr>
      </w:pPr>
    </w:p>
    <w:p w14:paraId="4701C6D8" w14:textId="3649A76C" w:rsidR="00CB29FE" w:rsidRDefault="00CB29FE" w:rsidP="00CB29FE">
      <w:pPr>
        <w:pStyle w:val="NoSpacing"/>
        <w:rPr>
          <w:rFonts w:ascii="Garamond" w:hAnsi="Garamond"/>
          <w:sz w:val="22"/>
          <w:szCs w:val="22"/>
        </w:rPr>
      </w:pPr>
      <w:r>
        <w:rPr>
          <w:rFonts w:ascii="Garamond" w:hAnsi="Garamond"/>
          <w:sz w:val="22"/>
          <w:szCs w:val="22"/>
        </w:rPr>
        <w:t xml:space="preserve">Due to a lack of a full complement of Board Members, movement on several “major pending proceedings’ has stalled since the November 2016 election.  In July 2017, </w:t>
      </w:r>
      <w:r w:rsidRPr="00CB29FE">
        <w:rPr>
          <w:rFonts w:ascii="Garamond" w:hAnsi="Garamond"/>
          <w:sz w:val="22"/>
          <w:szCs w:val="22"/>
        </w:rPr>
        <w:t xml:space="preserve">FRCA and </w:t>
      </w:r>
      <w:r>
        <w:rPr>
          <w:rFonts w:ascii="Garamond" w:hAnsi="Garamond"/>
          <w:sz w:val="22"/>
          <w:szCs w:val="22"/>
        </w:rPr>
        <w:t xml:space="preserve">the Western Coal Traffic League </w:t>
      </w:r>
      <w:r w:rsidR="00746EB8">
        <w:rPr>
          <w:rFonts w:ascii="Garamond" w:hAnsi="Garamond"/>
          <w:sz w:val="22"/>
          <w:szCs w:val="22"/>
        </w:rPr>
        <w:t xml:space="preserve">(WCTL) </w:t>
      </w:r>
      <w:r>
        <w:rPr>
          <w:rFonts w:ascii="Garamond" w:hAnsi="Garamond"/>
          <w:sz w:val="22"/>
          <w:szCs w:val="22"/>
        </w:rPr>
        <w:t>sent a joint letter to the U.S. Congress urging prompt a</w:t>
      </w:r>
      <w:r w:rsidRPr="00CB29FE">
        <w:rPr>
          <w:rFonts w:ascii="Garamond" w:hAnsi="Garamond"/>
          <w:sz w:val="22"/>
          <w:szCs w:val="22"/>
        </w:rPr>
        <w:t xml:space="preserve">ction on </w:t>
      </w:r>
      <w:r>
        <w:rPr>
          <w:rFonts w:ascii="Garamond" w:hAnsi="Garamond"/>
          <w:sz w:val="22"/>
          <w:szCs w:val="22"/>
        </w:rPr>
        <w:t xml:space="preserve">the </w:t>
      </w:r>
      <w:r w:rsidRPr="00CB29FE">
        <w:rPr>
          <w:rFonts w:ascii="Garamond" w:hAnsi="Garamond"/>
          <w:sz w:val="22"/>
          <w:szCs w:val="22"/>
        </w:rPr>
        <w:t xml:space="preserve">Presidential Nomination and Confirmation Process for STB Members and </w:t>
      </w:r>
      <w:r>
        <w:rPr>
          <w:rFonts w:ascii="Garamond" w:hAnsi="Garamond"/>
          <w:sz w:val="22"/>
          <w:szCs w:val="22"/>
        </w:rPr>
        <w:t>u</w:t>
      </w:r>
      <w:r w:rsidRPr="00CB29FE">
        <w:rPr>
          <w:rFonts w:ascii="Garamond" w:hAnsi="Garamond"/>
          <w:sz w:val="22"/>
          <w:szCs w:val="22"/>
        </w:rPr>
        <w:t xml:space="preserve">rging </w:t>
      </w:r>
      <w:r>
        <w:rPr>
          <w:rFonts w:ascii="Garamond" w:hAnsi="Garamond"/>
          <w:sz w:val="22"/>
          <w:szCs w:val="22"/>
        </w:rPr>
        <w:t xml:space="preserve">the </w:t>
      </w:r>
      <w:r w:rsidRPr="00CB29FE">
        <w:rPr>
          <w:rFonts w:ascii="Garamond" w:hAnsi="Garamond"/>
          <w:sz w:val="22"/>
          <w:szCs w:val="22"/>
        </w:rPr>
        <w:t xml:space="preserve">STB to </w:t>
      </w:r>
      <w:r>
        <w:rPr>
          <w:rFonts w:ascii="Garamond" w:hAnsi="Garamond"/>
          <w:sz w:val="22"/>
          <w:szCs w:val="22"/>
        </w:rPr>
        <w:t xml:space="preserve">move on major proceedings.  The joint letter can be read here:  </w:t>
      </w:r>
      <w:hyperlink r:id="rId11" w:history="1">
        <w:r w:rsidRPr="00C8435E">
          <w:rPr>
            <w:rStyle w:val="Hyperlink"/>
            <w:rFonts w:ascii="Garamond" w:hAnsi="Garamond"/>
            <w:sz w:val="22"/>
            <w:szCs w:val="22"/>
          </w:rPr>
          <w:t>https://railvoices.org/wp-content/uploads/FRCA-WCTL-STB-Delay-Letter-FINAL.pdf</w:t>
        </w:r>
      </w:hyperlink>
    </w:p>
    <w:p w14:paraId="14BEBAD3" w14:textId="6D2EED50" w:rsidR="0044525A" w:rsidRDefault="0044525A" w:rsidP="00CB29FE">
      <w:pPr>
        <w:pStyle w:val="NoSpacing"/>
        <w:rPr>
          <w:rFonts w:ascii="Garamond" w:hAnsi="Garamond" w:cstheme="minorHAnsi"/>
          <w:sz w:val="22"/>
          <w:szCs w:val="22"/>
        </w:rPr>
      </w:pPr>
    </w:p>
    <w:p w14:paraId="5798E255" w14:textId="77777777" w:rsidR="00746EB8" w:rsidRPr="00C81A3F" w:rsidRDefault="00746EB8" w:rsidP="00746EB8">
      <w:pPr>
        <w:pStyle w:val="ListParagraph"/>
        <w:numPr>
          <w:ilvl w:val="0"/>
          <w:numId w:val="8"/>
        </w:numPr>
        <w:rPr>
          <w:rFonts w:ascii="Garamond" w:hAnsi="Garamond"/>
          <w:b/>
        </w:rPr>
      </w:pPr>
      <w:r w:rsidRPr="00C81A3F">
        <w:rPr>
          <w:rFonts w:ascii="Garamond" w:hAnsi="Garamond"/>
          <w:b/>
        </w:rPr>
        <w:t>Investigative Authority</w:t>
      </w:r>
    </w:p>
    <w:p w14:paraId="1F2FBCC9" w14:textId="47E2D129" w:rsidR="00746EB8" w:rsidRPr="00C81A3F" w:rsidRDefault="00746EB8" w:rsidP="00746EB8">
      <w:pPr>
        <w:rPr>
          <w:rFonts w:ascii="Garamond" w:hAnsi="Garamond"/>
          <w:sz w:val="22"/>
          <w:szCs w:val="22"/>
        </w:rPr>
      </w:pPr>
      <w:r w:rsidRPr="00C81A3F">
        <w:rPr>
          <w:rFonts w:ascii="Garamond" w:hAnsi="Garamond"/>
          <w:sz w:val="22"/>
          <w:szCs w:val="22"/>
        </w:rPr>
        <w:t xml:space="preserve">The Board </w:t>
      </w:r>
      <w:r>
        <w:rPr>
          <w:rFonts w:ascii="Garamond" w:hAnsi="Garamond"/>
          <w:sz w:val="22"/>
          <w:szCs w:val="22"/>
        </w:rPr>
        <w:t>served</w:t>
      </w:r>
      <w:r w:rsidRPr="00C81A3F">
        <w:rPr>
          <w:rFonts w:ascii="Garamond" w:hAnsi="Garamond"/>
          <w:sz w:val="22"/>
          <w:szCs w:val="22"/>
        </w:rPr>
        <w:t xml:space="preserve"> its </w:t>
      </w:r>
      <w:r>
        <w:rPr>
          <w:rFonts w:ascii="Garamond" w:hAnsi="Garamond"/>
          <w:sz w:val="22"/>
          <w:szCs w:val="22"/>
        </w:rPr>
        <w:t>Final Rule (</w:t>
      </w:r>
      <w:r w:rsidRPr="00C81A3F">
        <w:rPr>
          <w:rFonts w:ascii="Garamond" w:hAnsi="Garamond"/>
          <w:sz w:val="22"/>
          <w:szCs w:val="22"/>
        </w:rPr>
        <w:t>FR</w:t>
      </w:r>
      <w:r>
        <w:rPr>
          <w:rFonts w:ascii="Garamond" w:hAnsi="Garamond"/>
          <w:sz w:val="22"/>
          <w:szCs w:val="22"/>
        </w:rPr>
        <w:t>)</w:t>
      </w:r>
      <w:r w:rsidRPr="00C81A3F">
        <w:rPr>
          <w:rFonts w:ascii="Garamond" w:hAnsi="Garamond"/>
          <w:sz w:val="22"/>
          <w:szCs w:val="22"/>
        </w:rPr>
        <w:t xml:space="preserve"> on implementing its new authority to self-initiate investigations on December 14, 2016.  These went into effect January 13, 2017.  [Docket No. 731, </w:t>
      </w:r>
      <w:r w:rsidRPr="0072353E">
        <w:rPr>
          <w:rFonts w:ascii="Garamond" w:hAnsi="Garamond"/>
          <w:i/>
          <w:sz w:val="22"/>
          <w:szCs w:val="22"/>
        </w:rPr>
        <w:t>Rules Relating to Board-Initiated Investigations</w:t>
      </w:r>
      <w:r w:rsidRPr="00C81A3F">
        <w:rPr>
          <w:rFonts w:ascii="Garamond" w:hAnsi="Garamond"/>
          <w:sz w:val="22"/>
          <w:szCs w:val="22"/>
        </w:rPr>
        <w:t>.]</w:t>
      </w:r>
    </w:p>
    <w:p w14:paraId="3C5302A2" w14:textId="27ECBE09" w:rsidR="00746EB8" w:rsidRDefault="00746EB8" w:rsidP="00CB29FE">
      <w:pPr>
        <w:pStyle w:val="NoSpacing"/>
        <w:rPr>
          <w:rFonts w:ascii="Garamond" w:hAnsi="Garamond" w:cstheme="minorHAnsi"/>
          <w:sz w:val="22"/>
          <w:szCs w:val="22"/>
        </w:rPr>
      </w:pPr>
    </w:p>
    <w:p w14:paraId="40432F4B" w14:textId="72F9F6D0" w:rsidR="00746EB8" w:rsidRPr="00746EB8" w:rsidRDefault="00746EB8" w:rsidP="00746EB8">
      <w:pPr>
        <w:pStyle w:val="NoSpacing"/>
        <w:numPr>
          <w:ilvl w:val="0"/>
          <w:numId w:val="9"/>
        </w:numPr>
        <w:rPr>
          <w:rFonts w:ascii="Garamond" w:hAnsi="Garamond" w:cstheme="minorHAnsi"/>
          <w:b/>
        </w:rPr>
      </w:pPr>
      <w:r w:rsidRPr="00746EB8">
        <w:rPr>
          <w:rFonts w:ascii="Garamond" w:hAnsi="Garamond" w:cstheme="minorHAnsi"/>
          <w:b/>
        </w:rPr>
        <w:t>Rate Case Methodology Report</w:t>
      </w:r>
    </w:p>
    <w:p w14:paraId="1A97DA4F" w14:textId="77777777" w:rsidR="00962B65" w:rsidRDefault="00746EB8" w:rsidP="00962B65">
      <w:pPr>
        <w:pStyle w:val="NoSpacing"/>
        <w:rPr>
          <w:rFonts w:ascii="Garamond" w:hAnsi="Garamond" w:cstheme="minorHAnsi"/>
          <w:sz w:val="22"/>
          <w:szCs w:val="22"/>
        </w:rPr>
      </w:pPr>
      <w:r>
        <w:rPr>
          <w:rFonts w:ascii="Garamond" w:hAnsi="Garamond" w:cstheme="minorHAnsi"/>
          <w:sz w:val="22"/>
          <w:szCs w:val="22"/>
        </w:rPr>
        <w:t xml:space="preserve">In October 2016 the STB held a public roundtable discussion on the earlier released study conducted </w:t>
      </w:r>
      <w:r w:rsidR="00962B65">
        <w:rPr>
          <w:rFonts w:ascii="Garamond" w:hAnsi="Garamond" w:cstheme="minorHAnsi"/>
          <w:sz w:val="22"/>
          <w:szCs w:val="22"/>
        </w:rPr>
        <w:t xml:space="preserve">by </w:t>
      </w:r>
      <w:proofErr w:type="spellStart"/>
      <w:r w:rsidR="00962B65">
        <w:rPr>
          <w:rFonts w:ascii="Garamond" w:hAnsi="Garamond" w:cstheme="minorHAnsi"/>
          <w:sz w:val="22"/>
          <w:szCs w:val="22"/>
        </w:rPr>
        <w:t>InterVISTAS</w:t>
      </w:r>
      <w:proofErr w:type="spellEnd"/>
      <w:r w:rsidR="00962B65">
        <w:rPr>
          <w:rFonts w:ascii="Garamond" w:hAnsi="Garamond" w:cstheme="minorHAnsi"/>
          <w:sz w:val="22"/>
          <w:szCs w:val="22"/>
        </w:rPr>
        <w:t xml:space="preserve"> </w:t>
      </w:r>
      <w:r>
        <w:rPr>
          <w:rFonts w:ascii="Garamond" w:hAnsi="Garamond" w:cstheme="minorHAnsi"/>
          <w:sz w:val="22"/>
          <w:szCs w:val="22"/>
        </w:rPr>
        <w:t xml:space="preserve">at the request of the STB.  </w:t>
      </w:r>
      <w:r w:rsidR="007105CA">
        <w:rPr>
          <w:rFonts w:ascii="Garamond" w:hAnsi="Garamond" w:cstheme="minorHAnsi"/>
          <w:sz w:val="22"/>
          <w:szCs w:val="22"/>
        </w:rPr>
        <w:t xml:space="preserve">This roundtable discussion was comprised of the academics who took part in the </w:t>
      </w:r>
      <w:proofErr w:type="spellStart"/>
      <w:r w:rsidR="007105CA">
        <w:rPr>
          <w:rFonts w:ascii="Garamond" w:hAnsi="Garamond" w:cstheme="minorHAnsi"/>
          <w:sz w:val="22"/>
          <w:szCs w:val="22"/>
        </w:rPr>
        <w:t>InterVISTAS</w:t>
      </w:r>
      <w:proofErr w:type="spellEnd"/>
      <w:r w:rsidR="007105CA">
        <w:rPr>
          <w:rFonts w:ascii="Garamond" w:hAnsi="Garamond" w:cstheme="minorHAnsi"/>
          <w:sz w:val="22"/>
          <w:szCs w:val="22"/>
        </w:rPr>
        <w:t xml:space="preserve"> Study.  </w:t>
      </w:r>
      <w:r w:rsidR="00962B65">
        <w:rPr>
          <w:rFonts w:ascii="Garamond" w:hAnsi="Garamond" w:cstheme="minorHAnsi"/>
          <w:sz w:val="22"/>
          <w:szCs w:val="22"/>
        </w:rPr>
        <w:t xml:space="preserve">To view the transcript of the roundtable discussion, go to:  </w:t>
      </w:r>
      <w:hyperlink r:id="rId12" w:history="1">
        <w:r w:rsidR="00962B65" w:rsidRPr="00C8435E">
          <w:rPr>
            <w:rStyle w:val="Hyperlink"/>
            <w:rFonts w:ascii="Garamond" w:hAnsi="Garamond" w:cstheme="minorHAnsi"/>
            <w:sz w:val="22"/>
            <w:szCs w:val="22"/>
          </w:rPr>
          <w:t>https://www.stb.gov/stb/docs/eLibrary/InterVISTAS%20Economic%20Roundtable%20Transcript.pdf</w:t>
        </w:r>
      </w:hyperlink>
    </w:p>
    <w:p w14:paraId="49813036" w14:textId="77777777" w:rsidR="00962B65" w:rsidRDefault="00962B65" w:rsidP="00CB29FE">
      <w:pPr>
        <w:pStyle w:val="NoSpacing"/>
        <w:rPr>
          <w:rFonts w:ascii="Garamond" w:hAnsi="Garamond" w:cstheme="minorHAnsi"/>
          <w:sz w:val="22"/>
          <w:szCs w:val="22"/>
        </w:rPr>
      </w:pPr>
    </w:p>
    <w:p w14:paraId="30322822" w14:textId="65F6D61E" w:rsidR="007105CA" w:rsidRDefault="007105CA" w:rsidP="00CB29FE">
      <w:pPr>
        <w:pStyle w:val="NoSpacing"/>
        <w:rPr>
          <w:rFonts w:ascii="Garamond" w:hAnsi="Garamond" w:cstheme="minorHAnsi"/>
          <w:sz w:val="22"/>
          <w:szCs w:val="22"/>
        </w:rPr>
      </w:pPr>
      <w:r>
        <w:rPr>
          <w:rFonts w:ascii="Garamond" w:hAnsi="Garamond" w:cstheme="minorHAnsi"/>
          <w:sz w:val="22"/>
          <w:szCs w:val="22"/>
        </w:rPr>
        <w:t xml:space="preserve">Although informally noted that after this roundtable discussion the STB would be holding a public hearing on the </w:t>
      </w:r>
      <w:proofErr w:type="spellStart"/>
      <w:r>
        <w:rPr>
          <w:rFonts w:ascii="Garamond" w:hAnsi="Garamond" w:cstheme="minorHAnsi"/>
          <w:sz w:val="22"/>
          <w:szCs w:val="22"/>
        </w:rPr>
        <w:t>InterVISTAS</w:t>
      </w:r>
      <w:proofErr w:type="spellEnd"/>
      <w:r>
        <w:rPr>
          <w:rFonts w:ascii="Garamond" w:hAnsi="Garamond" w:cstheme="minorHAnsi"/>
          <w:sz w:val="22"/>
          <w:szCs w:val="22"/>
        </w:rPr>
        <w:t xml:space="preserve"> Study, none has occurred. </w:t>
      </w:r>
    </w:p>
    <w:p w14:paraId="0C080EDC" w14:textId="77777777" w:rsidR="00962B65" w:rsidRDefault="00962B65" w:rsidP="00CB29FE">
      <w:pPr>
        <w:pStyle w:val="NoSpacing"/>
        <w:rPr>
          <w:rFonts w:ascii="Garamond" w:hAnsi="Garamond" w:cstheme="minorHAnsi"/>
          <w:sz w:val="22"/>
          <w:szCs w:val="22"/>
        </w:rPr>
      </w:pPr>
    </w:p>
    <w:p w14:paraId="33F92349" w14:textId="4D2BF33C" w:rsidR="007105CA" w:rsidRDefault="007105CA" w:rsidP="00CB29FE">
      <w:pPr>
        <w:pStyle w:val="NoSpacing"/>
        <w:rPr>
          <w:rFonts w:ascii="Garamond" w:hAnsi="Garamond" w:cstheme="minorHAnsi"/>
          <w:sz w:val="22"/>
          <w:szCs w:val="22"/>
        </w:rPr>
      </w:pPr>
    </w:p>
    <w:p w14:paraId="2A1F2C6D" w14:textId="79DBF752" w:rsidR="007105CA" w:rsidRDefault="007105CA" w:rsidP="00CB29FE">
      <w:pPr>
        <w:pStyle w:val="NoSpacing"/>
        <w:rPr>
          <w:rFonts w:ascii="Garamond" w:hAnsi="Garamond" w:cstheme="minorHAnsi"/>
          <w:sz w:val="22"/>
          <w:szCs w:val="22"/>
        </w:rPr>
      </w:pPr>
      <w:r>
        <w:rPr>
          <w:rFonts w:ascii="Garamond" w:hAnsi="Garamond" w:cstheme="minorHAnsi"/>
          <w:sz w:val="22"/>
          <w:szCs w:val="22"/>
        </w:rPr>
        <w:lastRenderedPageBreak/>
        <w:t xml:space="preserve">To review the </w:t>
      </w:r>
      <w:proofErr w:type="spellStart"/>
      <w:r>
        <w:rPr>
          <w:rFonts w:ascii="Garamond" w:hAnsi="Garamond" w:cstheme="minorHAnsi"/>
          <w:sz w:val="22"/>
          <w:szCs w:val="22"/>
        </w:rPr>
        <w:t>InterVISTAS</w:t>
      </w:r>
      <w:proofErr w:type="spellEnd"/>
      <w:r>
        <w:rPr>
          <w:rFonts w:ascii="Garamond" w:hAnsi="Garamond" w:cstheme="minorHAnsi"/>
          <w:sz w:val="22"/>
          <w:szCs w:val="22"/>
        </w:rPr>
        <w:t xml:space="preserve"> Study go to:  </w:t>
      </w:r>
      <w:hyperlink r:id="rId13" w:history="1">
        <w:r w:rsidRPr="00C8435E">
          <w:rPr>
            <w:rStyle w:val="Hyperlink"/>
            <w:rFonts w:ascii="Garamond" w:hAnsi="Garamond" w:cstheme="minorHAnsi"/>
            <w:sz w:val="22"/>
            <w:szCs w:val="22"/>
          </w:rPr>
          <w:t>https://www.stb.gov/stb/docs/IndependentStudy/Final/STB%20Rate%20Regulation%20Final%20Report.pdf</w:t>
        </w:r>
      </w:hyperlink>
    </w:p>
    <w:p w14:paraId="55D8734C" w14:textId="77777777" w:rsidR="007105CA" w:rsidRDefault="007105CA" w:rsidP="00CB29FE">
      <w:pPr>
        <w:pStyle w:val="NoSpacing"/>
        <w:rPr>
          <w:rFonts w:ascii="Garamond" w:hAnsi="Garamond" w:cstheme="minorHAnsi"/>
          <w:sz w:val="22"/>
          <w:szCs w:val="22"/>
        </w:rPr>
      </w:pPr>
    </w:p>
    <w:p w14:paraId="4558BAA2" w14:textId="593F2B93" w:rsidR="00746EB8" w:rsidRDefault="00962B65" w:rsidP="00962B65">
      <w:pPr>
        <w:rPr>
          <w:rFonts w:ascii="Garamond" w:hAnsi="Garamond"/>
          <w:sz w:val="22"/>
          <w:szCs w:val="22"/>
        </w:rPr>
      </w:pPr>
      <w:r>
        <w:rPr>
          <w:rFonts w:ascii="Garamond" w:hAnsi="Garamond" w:cstheme="minorHAnsi"/>
          <w:sz w:val="22"/>
          <w:szCs w:val="22"/>
        </w:rPr>
        <w:t xml:space="preserve">The purpose of this </w:t>
      </w:r>
      <w:proofErr w:type="spellStart"/>
      <w:r>
        <w:rPr>
          <w:rFonts w:ascii="Garamond" w:hAnsi="Garamond" w:cstheme="minorHAnsi"/>
          <w:sz w:val="22"/>
          <w:szCs w:val="22"/>
        </w:rPr>
        <w:t>InterVISTAS</w:t>
      </w:r>
      <w:proofErr w:type="spellEnd"/>
      <w:r>
        <w:rPr>
          <w:rFonts w:ascii="Garamond" w:hAnsi="Garamond" w:cstheme="minorHAnsi"/>
          <w:sz w:val="22"/>
          <w:szCs w:val="22"/>
        </w:rPr>
        <w:t xml:space="preserve"> Study was to identify and review alternative methodologies that might be used in rate cases.  </w:t>
      </w:r>
      <w:r w:rsidR="007105CA" w:rsidRPr="00C81A3F">
        <w:rPr>
          <w:rFonts w:ascii="Garamond" w:hAnsi="Garamond"/>
          <w:sz w:val="22"/>
          <w:szCs w:val="22"/>
        </w:rPr>
        <w:t>Please refer to the FRCA position paper, “</w:t>
      </w:r>
      <w:r w:rsidR="007105CA" w:rsidRPr="00C81A3F">
        <w:rPr>
          <w:rFonts w:ascii="Garamond" w:hAnsi="Garamond"/>
          <w:b/>
          <w:i/>
          <w:sz w:val="22"/>
          <w:szCs w:val="22"/>
        </w:rPr>
        <w:t>Rate-Reasonableness Standards</w:t>
      </w:r>
      <w:r w:rsidR="007105CA" w:rsidRPr="0072353E">
        <w:rPr>
          <w:rFonts w:ascii="Garamond" w:hAnsi="Garamond"/>
          <w:b/>
          <w:sz w:val="22"/>
          <w:szCs w:val="22"/>
        </w:rPr>
        <w:t>,</w:t>
      </w:r>
      <w:r w:rsidR="007105CA" w:rsidRPr="00C81A3F">
        <w:rPr>
          <w:rFonts w:ascii="Garamond" w:hAnsi="Garamond"/>
          <w:sz w:val="22"/>
          <w:szCs w:val="22"/>
        </w:rPr>
        <w:t>” for more information.</w:t>
      </w:r>
    </w:p>
    <w:p w14:paraId="67777DC4" w14:textId="77777777" w:rsidR="00962B65" w:rsidRPr="00CB29FE" w:rsidRDefault="00962B65" w:rsidP="00962B65">
      <w:pPr>
        <w:rPr>
          <w:rFonts w:ascii="Garamond" w:hAnsi="Garamond" w:cstheme="minorHAnsi"/>
          <w:sz w:val="22"/>
          <w:szCs w:val="22"/>
        </w:rPr>
      </w:pPr>
    </w:p>
    <w:p w14:paraId="5731822B" w14:textId="2C2B4F5D" w:rsidR="00F96D8C" w:rsidRPr="00C81A3F" w:rsidRDefault="00F96D8C" w:rsidP="00F96D8C">
      <w:pPr>
        <w:pStyle w:val="ListParagraph"/>
        <w:numPr>
          <w:ilvl w:val="0"/>
          <w:numId w:val="8"/>
        </w:numPr>
        <w:rPr>
          <w:rFonts w:ascii="Garamond" w:hAnsi="Garamond"/>
          <w:b/>
        </w:rPr>
      </w:pPr>
      <w:r w:rsidRPr="00C81A3F">
        <w:rPr>
          <w:rFonts w:ascii="Garamond" w:hAnsi="Garamond"/>
          <w:b/>
        </w:rPr>
        <w:t>Rate-Reasonableness Standards</w:t>
      </w:r>
      <w:r>
        <w:rPr>
          <w:rFonts w:ascii="Garamond" w:hAnsi="Garamond"/>
          <w:b/>
        </w:rPr>
        <w:t xml:space="preserve"> (and Expediting Rate Cases)</w:t>
      </w:r>
    </w:p>
    <w:p w14:paraId="7CB9A885" w14:textId="77777777" w:rsidR="00962B65" w:rsidRDefault="00962B65" w:rsidP="00F96D8C">
      <w:pPr>
        <w:rPr>
          <w:rFonts w:ascii="Garamond" w:hAnsi="Garamond"/>
          <w:sz w:val="22"/>
          <w:szCs w:val="22"/>
        </w:rPr>
      </w:pPr>
      <w:r>
        <w:rPr>
          <w:rFonts w:ascii="Garamond" w:hAnsi="Garamond"/>
          <w:sz w:val="22"/>
          <w:szCs w:val="22"/>
        </w:rPr>
        <w:t xml:space="preserve">In </w:t>
      </w:r>
      <w:r w:rsidR="00716A05" w:rsidRPr="00716A05">
        <w:rPr>
          <w:rFonts w:ascii="Garamond" w:hAnsi="Garamond"/>
          <w:sz w:val="22"/>
          <w:szCs w:val="22"/>
        </w:rPr>
        <w:t>May, t</w:t>
      </w:r>
      <w:r w:rsidR="00CB29FE">
        <w:rPr>
          <w:rFonts w:ascii="Garamond" w:hAnsi="Garamond"/>
          <w:sz w:val="22"/>
          <w:szCs w:val="22"/>
        </w:rPr>
        <w:t>he</w:t>
      </w:r>
      <w:r w:rsidR="00716A05" w:rsidRPr="00716A05">
        <w:rPr>
          <w:rFonts w:ascii="Garamond" w:hAnsi="Garamond"/>
          <w:sz w:val="22"/>
          <w:szCs w:val="22"/>
        </w:rPr>
        <w:t xml:space="preserve"> STB began exploring ways to streamline its stand-alone cost (SAC) rate review methodology via meetings with stakeholders, practitioners, and consultants with the STB Rate Reform Task Force.  </w:t>
      </w:r>
    </w:p>
    <w:p w14:paraId="2DC85A34" w14:textId="77777777" w:rsidR="00962B65" w:rsidRDefault="00962B65" w:rsidP="00F96D8C">
      <w:pPr>
        <w:rPr>
          <w:rFonts w:ascii="Garamond" w:hAnsi="Garamond"/>
          <w:sz w:val="22"/>
          <w:szCs w:val="22"/>
        </w:rPr>
      </w:pPr>
    </w:p>
    <w:p w14:paraId="59B7B41A" w14:textId="7982E642" w:rsidR="00716A05" w:rsidRPr="00716A05" w:rsidRDefault="00716A05" w:rsidP="00F96D8C">
      <w:pPr>
        <w:rPr>
          <w:rFonts w:ascii="Garamond" w:hAnsi="Garamond" w:cstheme="minorBidi"/>
          <w:sz w:val="22"/>
          <w:szCs w:val="22"/>
        </w:rPr>
      </w:pPr>
      <w:r w:rsidRPr="00716A05">
        <w:rPr>
          <w:rFonts w:ascii="Garamond" w:hAnsi="Garamond"/>
          <w:sz w:val="22"/>
          <w:szCs w:val="22"/>
        </w:rPr>
        <w:t xml:space="preserve">The Task Force was established in January and more information can be found here:  </w:t>
      </w:r>
      <w:hyperlink r:id="rId14" w:history="1">
        <w:r w:rsidRPr="00C8435E">
          <w:rPr>
            <w:rStyle w:val="Hyperlink"/>
            <w:rFonts w:ascii="Garamond" w:hAnsi="Garamond"/>
            <w:sz w:val="22"/>
            <w:szCs w:val="22"/>
          </w:rPr>
          <w:t>https://www.stb.gov/__85256593004F576F.nsf/0/EFEEE3B0A71EC4A98525827800541CF1?OpenDocument</w:t>
        </w:r>
      </w:hyperlink>
    </w:p>
    <w:p w14:paraId="4D08B244" w14:textId="77777777" w:rsidR="00716A05" w:rsidRDefault="00716A05" w:rsidP="00F96D8C">
      <w:pPr>
        <w:rPr>
          <w:rFonts w:ascii="Garamond" w:hAnsi="Garamond" w:cstheme="minorBidi"/>
          <w:sz w:val="22"/>
          <w:szCs w:val="22"/>
        </w:rPr>
      </w:pPr>
    </w:p>
    <w:p w14:paraId="215BA1EF" w14:textId="5A3C3C6F" w:rsidR="00F96D8C" w:rsidRPr="000559C0" w:rsidRDefault="00F96D8C" w:rsidP="00F96D8C">
      <w:pPr>
        <w:rPr>
          <w:rFonts w:ascii="Garamond" w:hAnsi="Garamond"/>
          <w:sz w:val="22"/>
          <w:szCs w:val="22"/>
        </w:rPr>
      </w:pPr>
      <w:r w:rsidRPr="00A45047">
        <w:rPr>
          <w:rFonts w:ascii="Garamond" w:hAnsi="Garamond" w:cstheme="minorBidi"/>
          <w:sz w:val="22"/>
          <w:szCs w:val="22"/>
        </w:rPr>
        <w:t xml:space="preserve">On </w:t>
      </w:r>
      <w:r>
        <w:rPr>
          <w:rFonts w:ascii="Garamond" w:hAnsi="Garamond" w:cstheme="minorBidi"/>
          <w:sz w:val="22"/>
          <w:szCs w:val="22"/>
        </w:rPr>
        <w:t xml:space="preserve">November </w:t>
      </w:r>
      <w:r w:rsidR="00381D87">
        <w:rPr>
          <w:rFonts w:ascii="Garamond" w:hAnsi="Garamond" w:cstheme="minorBidi"/>
          <w:sz w:val="22"/>
          <w:szCs w:val="22"/>
        </w:rPr>
        <w:t>3</w:t>
      </w:r>
      <w:r>
        <w:rPr>
          <w:rFonts w:ascii="Garamond" w:hAnsi="Garamond" w:cstheme="minorBidi"/>
          <w:sz w:val="22"/>
          <w:szCs w:val="22"/>
        </w:rPr>
        <w:t xml:space="preserve">0, 2017, the STB </w:t>
      </w:r>
      <w:r w:rsidR="00381D87">
        <w:rPr>
          <w:rFonts w:ascii="Garamond" w:hAnsi="Garamond" w:cstheme="minorBidi"/>
          <w:sz w:val="22"/>
          <w:szCs w:val="22"/>
        </w:rPr>
        <w:t>served</w:t>
      </w:r>
      <w:r>
        <w:rPr>
          <w:rFonts w:ascii="Garamond" w:hAnsi="Garamond" w:cstheme="minorBidi"/>
          <w:sz w:val="22"/>
          <w:szCs w:val="22"/>
        </w:rPr>
        <w:t xml:space="preserve"> its FR,</w:t>
      </w:r>
      <w:r w:rsidRPr="00A45047">
        <w:rPr>
          <w:rFonts w:ascii="Garamond" w:hAnsi="Garamond" w:cstheme="minorBidi"/>
          <w:sz w:val="22"/>
          <w:szCs w:val="22"/>
        </w:rPr>
        <w:t xml:space="preserve"> EP Docket No. 733, </w:t>
      </w:r>
      <w:r w:rsidRPr="0072353E">
        <w:rPr>
          <w:rFonts w:ascii="Garamond" w:hAnsi="Garamond" w:cstheme="minorBidi"/>
          <w:i/>
          <w:sz w:val="22"/>
          <w:szCs w:val="22"/>
        </w:rPr>
        <w:t>Expediting Rate Cases</w:t>
      </w:r>
      <w:r w:rsidRPr="00A45047">
        <w:rPr>
          <w:rFonts w:ascii="Garamond" w:hAnsi="Garamond" w:cstheme="minorBidi"/>
          <w:sz w:val="22"/>
          <w:szCs w:val="22"/>
        </w:rPr>
        <w:t>.</w:t>
      </w:r>
      <w:r>
        <w:rPr>
          <w:rFonts w:ascii="Garamond" w:hAnsi="Garamond" w:cstheme="minorBidi"/>
          <w:sz w:val="22"/>
          <w:szCs w:val="22"/>
        </w:rPr>
        <w:t xml:space="preserve">  </w:t>
      </w:r>
      <w:r w:rsidRPr="000559C0">
        <w:rPr>
          <w:rFonts w:ascii="Garamond" w:hAnsi="Garamond"/>
          <w:sz w:val="22"/>
          <w:szCs w:val="22"/>
        </w:rPr>
        <w:t xml:space="preserve">FRCA joined with the </w:t>
      </w:r>
      <w:r w:rsidR="00746EB8">
        <w:rPr>
          <w:rFonts w:ascii="Garamond" w:hAnsi="Garamond"/>
          <w:sz w:val="22"/>
          <w:szCs w:val="22"/>
        </w:rPr>
        <w:t xml:space="preserve">WCTL </w:t>
      </w:r>
      <w:r w:rsidRPr="000559C0">
        <w:rPr>
          <w:rFonts w:ascii="Garamond" w:hAnsi="Garamond"/>
          <w:sz w:val="22"/>
          <w:szCs w:val="22"/>
        </w:rPr>
        <w:t xml:space="preserve">and others in filing comments to this rulemaking. </w:t>
      </w:r>
      <w:r>
        <w:rPr>
          <w:rFonts w:ascii="Garamond" w:hAnsi="Garamond"/>
          <w:sz w:val="22"/>
          <w:szCs w:val="22"/>
        </w:rPr>
        <w:t xml:space="preserve"> This FR adheres to </w:t>
      </w:r>
      <w:r w:rsidRPr="000559C0">
        <w:rPr>
          <w:rFonts w:ascii="Garamond" w:hAnsi="Garamond"/>
          <w:sz w:val="22"/>
          <w:szCs w:val="22"/>
        </w:rPr>
        <w:t>coal shippers</w:t>
      </w:r>
      <w:r>
        <w:rPr>
          <w:rFonts w:ascii="Garamond" w:hAnsi="Garamond"/>
          <w:sz w:val="22"/>
          <w:szCs w:val="22"/>
        </w:rPr>
        <w:t>’</w:t>
      </w:r>
      <w:r w:rsidRPr="000559C0">
        <w:rPr>
          <w:rFonts w:ascii="Garamond" w:hAnsi="Garamond"/>
          <w:sz w:val="22"/>
          <w:szCs w:val="22"/>
        </w:rPr>
        <w:t xml:space="preserve"> primary objective </w:t>
      </w:r>
      <w:r>
        <w:rPr>
          <w:rFonts w:ascii="Garamond" w:hAnsi="Garamond"/>
          <w:sz w:val="22"/>
          <w:szCs w:val="22"/>
        </w:rPr>
        <w:t xml:space="preserve">stated early-on </w:t>
      </w:r>
      <w:r w:rsidRPr="000559C0">
        <w:rPr>
          <w:rFonts w:ascii="Garamond" w:hAnsi="Garamond"/>
          <w:sz w:val="22"/>
          <w:szCs w:val="22"/>
        </w:rPr>
        <w:t xml:space="preserve">in this proceeding when the Board, at the group’s urging, decided </w:t>
      </w:r>
      <w:r w:rsidRPr="000559C0">
        <w:rPr>
          <w:rFonts w:ascii="Garamond" w:hAnsi="Garamond"/>
          <w:sz w:val="22"/>
          <w:szCs w:val="22"/>
          <w:u w:val="single"/>
        </w:rPr>
        <w:t>not</w:t>
      </w:r>
      <w:r w:rsidRPr="000559C0">
        <w:rPr>
          <w:rFonts w:ascii="Garamond" w:hAnsi="Garamond"/>
          <w:sz w:val="22"/>
          <w:szCs w:val="22"/>
        </w:rPr>
        <w:t xml:space="preserve"> to pursue substantive proposals that would have blocked coal shippers</w:t>
      </w:r>
      <w:r>
        <w:rPr>
          <w:rFonts w:ascii="Garamond" w:hAnsi="Garamond"/>
          <w:sz w:val="22"/>
          <w:szCs w:val="22"/>
        </w:rPr>
        <w:t>’</w:t>
      </w:r>
      <w:r w:rsidRPr="000559C0">
        <w:rPr>
          <w:rFonts w:ascii="Garamond" w:hAnsi="Garamond"/>
          <w:sz w:val="22"/>
          <w:szCs w:val="22"/>
        </w:rPr>
        <w:t xml:space="preserve"> ability to obtain STB rate relief.  In </w:t>
      </w:r>
      <w:r>
        <w:rPr>
          <w:rFonts w:ascii="Garamond" w:hAnsi="Garamond"/>
          <w:sz w:val="22"/>
          <w:szCs w:val="22"/>
        </w:rPr>
        <w:t xml:space="preserve">this final </w:t>
      </w:r>
      <w:r w:rsidRPr="000559C0">
        <w:rPr>
          <w:rFonts w:ascii="Garamond" w:hAnsi="Garamond"/>
          <w:sz w:val="22"/>
          <w:szCs w:val="22"/>
        </w:rPr>
        <w:t>Decision, the Board does not change its position.</w:t>
      </w:r>
    </w:p>
    <w:p w14:paraId="53602065" w14:textId="77777777" w:rsidR="00F96D8C" w:rsidRPr="000559C0" w:rsidRDefault="00F96D8C" w:rsidP="00F96D8C">
      <w:pPr>
        <w:rPr>
          <w:rFonts w:ascii="Garamond" w:hAnsi="Garamond"/>
          <w:sz w:val="22"/>
          <w:szCs w:val="22"/>
        </w:rPr>
      </w:pPr>
    </w:p>
    <w:p w14:paraId="29C7A2FA" w14:textId="77777777" w:rsidR="00F96D8C" w:rsidRPr="000559C0" w:rsidRDefault="00F96D8C" w:rsidP="00F96D8C">
      <w:pPr>
        <w:rPr>
          <w:rFonts w:ascii="Garamond" w:hAnsi="Garamond"/>
          <w:sz w:val="22"/>
          <w:szCs w:val="22"/>
        </w:rPr>
      </w:pPr>
      <w:r w:rsidRPr="000559C0">
        <w:rPr>
          <w:rFonts w:ascii="Garamond" w:hAnsi="Garamond"/>
          <w:sz w:val="22"/>
          <w:szCs w:val="22"/>
        </w:rPr>
        <w:t xml:space="preserve">This </w:t>
      </w:r>
      <w:r>
        <w:rPr>
          <w:rFonts w:ascii="Garamond" w:hAnsi="Garamond"/>
          <w:sz w:val="22"/>
          <w:szCs w:val="22"/>
        </w:rPr>
        <w:t xml:space="preserve">FR </w:t>
      </w:r>
      <w:r w:rsidRPr="000559C0">
        <w:rPr>
          <w:rFonts w:ascii="Garamond" w:hAnsi="Garamond"/>
          <w:sz w:val="22"/>
          <w:szCs w:val="22"/>
        </w:rPr>
        <w:t>aims to allow the STB to pursue certain procedural changes that the Board hopes will help speed-up its consideration of maximum rate cases.  A bit of caution as there is now a 70-day pre-complaint mediation, which means that the actual case will start 70 days later, and discovery needs to be served with the complaint.  There is no corresponding requirement to make the common carrier rate being challenged available any earlier.</w:t>
      </w:r>
    </w:p>
    <w:p w14:paraId="7F3E6E40" w14:textId="77777777" w:rsidR="00F96D8C" w:rsidRDefault="00F96D8C" w:rsidP="00F96D8C">
      <w:pPr>
        <w:pStyle w:val="p1"/>
        <w:ind w:left="360"/>
        <w:rPr>
          <w:rFonts w:ascii="Garamond" w:hAnsi="Garamond" w:cstheme="minorBidi"/>
          <w:sz w:val="22"/>
          <w:szCs w:val="22"/>
        </w:rPr>
      </w:pPr>
    </w:p>
    <w:p w14:paraId="19187BB2" w14:textId="2F4FEABA" w:rsidR="00F96D8C" w:rsidRDefault="00F96D8C" w:rsidP="00F96D8C">
      <w:pPr>
        <w:pStyle w:val="p1"/>
        <w:rPr>
          <w:rFonts w:ascii="Garamond" w:hAnsi="Garamond" w:cs="Arial"/>
          <w:sz w:val="22"/>
          <w:szCs w:val="22"/>
        </w:rPr>
      </w:pPr>
      <w:r>
        <w:rPr>
          <w:rFonts w:ascii="Garamond" w:hAnsi="Garamond" w:cstheme="minorBidi"/>
          <w:sz w:val="22"/>
          <w:szCs w:val="22"/>
        </w:rPr>
        <w:t xml:space="preserve">Previously on </w:t>
      </w:r>
      <w:r w:rsidR="00381D87">
        <w:rPr>
          <w:rFonts w:ascii="Garamond" w:hAnsi="Garamond" w:cstheme="minorBidi"/>
          <w:sz w:val="22"/>
          <w:szCs w:val="22"/>
        </w:rPr>
        <w:t xml:space="preserve">June </w:t>
      </w:r>
      <w:r w:rsidRPr="00A45047">
        <w:rPr>
          <w:rFonts w:ascii="Garamond" w:hAnsi="Garamond" w:cstheme="minorBidi"/>
          <w:sz w:val="22"/>
          <w:szCs w:val="22"/>
        </w:rPr>
        <w:t>1</w:t>
      </w:r>
      <w:r w:rsidR="00381D87">
        <w:rPr>
          <w:rFonts w:ascii="Garamond" w:hAnsi="Garamond" w:cstheme="minorBidi"/>
          <w:sz w:val="22"/>
          <w:szCs w:val="22"/>
        </w:rPr>
        <w:t>5</w:t>
      </w:r>
      <w:r w:rsidRPr="00A45047">
        <w:rPr>
          <w:rFonts w:ascii="Garamond" w:hAnsi="Garamond" w:cstheme="minorBidi"/>
          <w:sz w:val="22"/>
          <w:szCs w:val="22"/>
        </w:rPr>
        <w:t xml:space="preserve">, 2016, the STB </w:t>
      </w:r>
      <w:r w:rsidR="00381D87">
        <w:rPr>
          <w:rFonts w:ascii="Garamond" w:hAnsi="Garamond" w:cstheme="minorBidi"/>
          <w:sz w:val="22"/>
          <w:szCs w:val="22"/>
        </w:rPr>
        <w:t>served</w:t>
      </w:r>
      <w:r w:rsidRPr="00A45047">
        <w:rPr>
          <w:rFonts w:ascii="Garamond" w:hAnsi="Garamond" w:cstheme="minorBidi"/>
          <w:sz w:val="22"/>
          <w:szCs w:val="22"/>
        </w:rPr>
        <w:t xml:space="preserve"> an </w:t>
      </w:r>
      <w:r w:rsidR="00746EB8">
        <w:rPr>
          <w:rFonts w:ascii="Garamond" w:hAnsi="Garamond" w:cstheme="minorBidi"/>
          <w:sz w:val="22"/>
          <w:szCs w:val="22"/>
        </w:rPr>
        <w:t>Advanced Notice of Proposed Rulemaking (</w:t>
      </w:r>
      <w:r w:rsidRPr="00A45047">
        <w:rPr>
          <w:rFonts w:ascii="Garamond" w:hAnsi="Garamond" w:cstheme="minorBidi"/>
          <w:sz w:val="22"/>
          <w:szCs w:val="22"/>
        </w:rPr>
        <w:t>ANPRM</w:t>
      </w:r>
      <w:r w:rsidR="00746EB8">
        <w:rPr>
          <w:rFonts w:ascii="Garamond" w:hAnsi="Garamond" w:cstheme="minorBidi"/>
          <w:sz w:val="22"/>
          <w:szCs w:val="22"/>
        </w:rPr>
        <w:t>)</w:t>
      </w:r>
      <w:r>
        <w:rPr>
          <w:rFonts w:ascii="Garamond" w:hAnsi="Garamond" w:cstheme="minorBidi"/>
          <w:sz w:val="22"/>
          <w:szCs w:val="22"/>
        </w:rPr>
        <w:t xml:space="preserve"> to this EP Docket No. 733 </w:t>
      </w:r>
      <w:r w:rsidRPr="00A45047">
        <w:rPr>
          <w:rFonts w:ascii="Garamond" w:hAnsi="Garamond" w:cstheme="minorBidi"/>
          <w:sz w:val="22"/>
          <w:szCs w:val="22"/>
        </w:rPr>
        <w:t>whe</w:t>
      </w:r>
      <w:r>
        <w:rPr>
          <w:rFonts w:ascii="Garamond" w:hAnsi="Garamond" w:cstheme="minorBidi"/>
          <w:sz w:val="22"/>
          <w:szCs w:val="22"/>
        </w:rPr>
        <w:t xml:space="preserve">n </w:t>
      </w:r>
      <w:r w:rsidRPr="00A45047">
        <w:rPr>
          <w:rFonts w:ascii="Garamond" w:hAnsi="Garamond" w:cstheme="minorBidi"/>
          <w:sz w:val="22"/>
          <w:szCs w:val="22"/>
        </w:rPr>
        <w:t xml:space="preserve">the Board </w:t>
      </w:r>
      <w:r>
        <w:rPr>
          <w:rFonts w:ascii="Garamond" w:hAnsi="Garamond" w:cstheme="minorBidi"/>
          <w:sz w:val="22"/>
          <w:szCs w:val="22"/>
        </w:rPr>
        <w:t xml:space="preserve">began </w:t>
      </w:r>
      <w:r w:rsidRPr="00A45047">
        <w:rPr>
          <w:rFonts w:ascii="Garamond" w:hAnsi="Garamond" w:cs="Arial"/>
          <w:sz w:val="22"/>
          <w:szCs w:val="22"/>
        </w:rPr>
        <w:t>reviewing comments on proposals that the STB assert</w:t>
      </w:r>
      <w:r>
        <w:rPr>
          <w:rFonts w:ascii="Garamond" w:hAnsi="Garamond" w:cs="Arial"/>
          <w:sz w:val="22"/>
          <w:szCs w:val="22"/>
        </w:rPr>
        <w:t xml:space="preserve">ed </w:t>
      </w:r>
      <w:r w:rsidRPr="00A45047">
        <w:rPr>
          <w:rFonts w:ascii="Garamond" w:hAnsi="Garamond" w:cs="Arial"/>
          <w:sz w:val="22"/>
          <w:szCs w:val="22"/>
        </w:rPr>
        <w:t>may expedite its handling of major rail rate cases. </w:t>
      </w:r>
    </w:p>
    <w:p w14:paraId="5B4E2B9C" w14:textId="77777777" w:rsidR="00F96D8C" w:rsidRDefault="00F96D8C" w:rsidP="00F96D8C">
      <w:pPr>
        <w:rPr>
          <w:rFonts w:ascii="Garamond" w:hAnsi="Garamond"/>
          <w:sz w:val="22"/>
          <w:szCs w:val="22"/>
        </w:rPr>
      </w:pPr>
    </w:p>
    <w:p w14:paraId="60EBF89B" w14:textId="3CE4E990" w:rsidR="00F96D8C" w:rsidRPr="00C81A3F" w:rsidRDefault="00F96D8C" w:rsidP="00F96D8C">
      <w:pPr>
        <w:rPr>
          <w:rFonts w:ascii="Garamond" w:hAnsi="Garamond"/>
          <w:sz w:val="22"/>
          <w:szCs w:val="22"/>
        </w:rPr>
      </w:pPr>
      <w:r w:rsidRPr="00C81A3F">
        <w:rPr>
          <w:rFonts w:ascii="Garamond" w:hAnsi="Garamond"/>
          <w:sz w:val="22"/>
          <w:szCs w:val="22"/>
        </w:rPr>
        <w:t>Please refer to the FRCA position paper, “</w:t>
      </w:r>
      <w:r w:rsidRPr="00C81A3F">
        <w:rPr>
          <w:rFonts w:ascii="Garamond" w:hAnsi="Garamond"/>
          <w:b/>
          <w:i/>
          <w:sz w:val="22"/>
          <w:szCs w:val="22"/>
        </w:rPr>
        <w:t>Rate-Reasonableness Standards</w:t>
      </w:r>
      <w:r w:rsidR="00563536" w:rsidRPr="0072353E">
        <w:rPr>
          <w:rFonts w:ascii="Garamond" w:hAnsi="Garamond"/>
          <w:b/>
          <w:sz w:val="22"/>
          <w:szCs w:val="22"/>
        </w:rPr>
        <w:t>,</w:t>
      </w:r>
      <w:r w:rsidRPr="00C81A3F">
        <w:rPr>
          <w:rFonts w:ascii="Garamond" w:hAnsi="Garamond"/>
          <w:sz w:val="22"/>
          <w:szCs w:val="22"/>
        </w:rPr>
        <w:t>” for more information.</w:t>
      </w:r>
    </w:p>
    <w:p w14:paraId="57AD3297" w14:textId="435362B5" w:rsidR="00F96D8C" w:rsidRDefault="00F96D8C" w:rsidP="00F96D8C">
      <w:pPr>
        <w:pStyle w:val="NoSpacing"/>
        <w:rPr>
          <w:rFonts w:ascii="Garamond" w:hAnsi="Garamond"/>
          <w:sz w:val="22"/>
          <w:szCs w:val="22"/>
        </w:rPr>
      </w:pPr>
    </w:p>
    <w:p w14:paraId="71AD5D2C" w14:textId="77777777" w:rsidR="007105CA" w:rsidRPr="0072353E" w:rsidRDefault="007105CA" w:rsidP="007105CA">
      <w:pPr>
        <w:pStyle w:val="ListParagraph"/>
        <w:numPr>
          <w:ilvl w:val="0"/>
          <w:numId w:val="8"/>
        </w:numPr>
        <w:rPr>
          <w:rFonts w:ascii="Garamond" w:hAnsi="Garamond"/>
          <w:b/>
        </w:rPr>
      </w:pPr>
      <w:r w:rsidRPr="0072353E">
        <w:rPr>
          <w:rFonts w:ascii="Garamond" w:hAnsi="Garamond"/>
          <w:b/>
        </w:rPr>
        <w:t>(Small) Rate Cases</w:t>
      </w:r>
    </w:p>
    <w:p w14:paraId="22DC5700" w14:textId="77777777" w:rsidR="007105CA" w:rsidRDefault="007105CA" w:rsidP="007105CA">
      <w:pPr>
        <w:rPr>
          <w:rFonts w:ascii="Garamond" w:hAnsi="Garamond"/>
          <w:sz w:val="22"/>
          <w:szCs w:val="22"/>
        </w:rPr>
      </w:pPr>
      <w:r>
        <w:rPr>
          <w:rFonts w:ascii="Garamond" w:hAnsi="Garamond"/>
          <w:sz w:val="22"/>
          <w:szCs w:val="22"/>
        </w:rPr>
        <w:t>Last month (in May), the STB via its Rate Review Task Force, began meeting with interested stakeholders, practitioners, and consultants regarding ways it can expand access to rate relief.</w:t>
      </w:r>
    </w:p>
    <w:p w14:paraId="7A0251C5" w14:textId="77777777" w:rsidR="007105CA" w:rsidRDefault="007105CA" w:rsidP="007105CA">
      <w:pPr>
        <w:rPr>
          <w:rFonts w:ascii="Garamond" w:hAnsi="Garamond"/>
          <w:sz w:val="22"/>
          <w:szCs w:val="22"/>
        </w:rPr>
      </w:pPr>
    </w:p>
    <w:p w14:paraId="4607EA4D" w14:textId="77777777" w:rsidR="007105CA" w:rsidRPr="00C81A3F" w:rsidRDefault="007105CA" w:rsidP="007105CA">
      <w:pPr>
        <w:rPr>
          <w:rFonts w:ascii="Garamond" w:hAnsi="Garamond"/>
          <w:sz w:val="22"/>
          <w:szCs w:val="22"/>
        </w:rPr>
      </w:pPr>
      <w:r>
        <w:rPr>
          <w:rFonts w:ascii="Garamond" w:hAnsi="Garamond"/>
          <w:sz w:val="22"/>
          <w:szCs w:val="22"/>
        </w:rPr>
        <w:t xml:space="preserve">The </w:t>
      </w:r>
      <w:r w:rsidRPr="0072353E">
        <w:rPr>
          <w:rFonts w:ascii="Garamond" w:hAnsi="Garamond"/>
          <w:sz w:val="22"/>
          <w:szCs w:val="22"/>
        </w:rPr>
        <w:t xml:space="preserve">STB served an ANPRM in Docket No. 665 (Sub-No. 2), </w:t>
      </w:r>
      <w:r w:rsidRPr="0072353E">
        <w:rPr>
          <w:rFonts w:ascii="Garamond" w:hAnsi="Garamond"/>
          <w:i/>
          <w:sz w:val="22"/>
          <w:szCs w:val="22"/>
        </w:rPr>
        <w:t>Expanding Access to Rate Relief</w:t>
      </w:r>
      <w:r w:rsidRPr="0072353E">
        <w:rPr>
          <w:rFonts w:ascii="Garamond" w:hAnsi="Garamond"/>
          <w:sz w:val="22"/>
          <w:szCs w:val="22"/>
        </w:rPr>
        <w:t xml:space="preserve"> on August 31, 2016.   This ANPRM is aimed to streamline rate reasonableness ceases intended to be used by small shippers.  Reply comments were due by December 19, 2016; initial comments were due by November 14, 2016.  The STB had aimed for its next action in June 2017, but there is no longer any specified target date for a decision</w:t>
      </w:r>
      <w:r>
        <w:rPr>
          <w:rFonts w:ascii="Garamond" w:hAnsi="Garamond"/>
          <w:sz w:val="22"/>
          <w:szCs w:val="22"/>
        </w:rPr>
        <w:t xml:space="preserve"> other than the interest to meet with interested parties via its Rate Review Task Force</w:t>
      </w:r>
      <w:r w:rsidRPr="0072353E">
        <w:rPr>
          <w:rFonts w:ascii="Garamond" w:hAnsi="Garamond"/>
          <w:sz w:val="22"/>
          <w:szCs w:val="22"/>
        </w:rPr>
        <w:t>.</w:t>
      </w:r>
    </w:p>
    <w:p w14:paraId="38B47001" w14:textId="77777777" w:rsidR="007105CA" w:rsidRDefault="007105CA" w:rsidP="007105CA">
      <w:pPr>
        <w:rPr>
          <w:rFonts w:ascii="Garamond" w:hAnsi="Garamond"/>
          <w:b/>
        </w:rPr>
      </w:pPr>
    </w:p>
    <w:p w14:paraId="7D399CA5" w14:textId="77777777" w:rsidR="007105CA" w:rsidRPr="00C81A3F" w:rsidRDefault="007105CA" w:rsidP="007105CA">
      <w:pPr>
        <w:pStyle w:val="ListParagraph"/>
        <w:numPr>
          <w:ilvl w:val="0"/>
          <w:numId w:val="8"/>
        </w:numPr>
        <w:rPr>
          <w:rFonts w:ascii="Garamond" w:hAnsi="Garamond"/>
          <w:b/>
        </w:rPr>
      </w:pPr>
      <w:r w:rsidRPr="00C81A3F">
        <w:rPr>
          <w:rFonts w:ascii="Garamond" w:hAnsi="Garamond"/>
          <w:b/>
        </w:rPr>
        <w:t>Status</w:t>
      </w:r>
      <w:r>
        <w:rPr>
          <w:rFonts w:ascii="Garamond" w:hAnsi="Garamond"/>
          <w:b/>
        </w:rPr>
        <w:t xml:space="preserve"> Reports</w:t>
      </w:r>
    </w:p>
    <w:p w14:paraId="70FE952A" w14:textId="263B4E52" w:rsidR="007105CA" w:rsidRDefault="007105CA" w:rsidP="007105CA">
      <w:pPr>
        <w:pStyle w:val="NoSpacing"/>
        <w:rPr>
          <w:rFonts w:ascii="Garamond" w:hAnsi="Garamond"/>
          <w:sz w:val="22"/>
          <w:szCs w:val="22"/>
        </w:rPr>
      </w:pPr>
      <w:r w:rsidRPr="006F21F0">
        <w:rPr>
          <w:rFonts w:ascii="Garamond" w:hAnsi="Garamond"/>
          <w:sz w:val="22"/>
          <w:szCs w:val="22"/>
        </w:rPr>
        <w:t xml:space="preserve">As required by the law, the Board provides quarterly reports to the U.S. Congress on the status of not just </w:t>
      </w:r>
      <w:r>
        <w:rPr>
          <w:rFonts w:ascii="Garamond" w:hAnsi="Garamond"/>
          <w:sz w:val="22"/>
          <w:szCs w:val="22"/>
        </w:rPr>
        <w:t xml:space="preserve">the </w:t>
      </w:r>
      <w:r w:rsidRPr="006F21F0">
        <w:rPr>
          <w:rFonts w:ascii="Garamond" w:hAnsi="Garamond"/>
          <w:sz w:val="22"/>
          <w:szCs w:val="22"/>
        </w:rPr>
        <w:t>implement</w:t>
      </w:r>
      <w:r>
        <w:rPr>
          <w:rFonts w:ascii="Garamond" w:hAnsi="Garamond"/>
          <w:sz w:val="22"/>
          <w:szCs w:val="22"/>
        </w:rPr>
        <w:t>ation of</w:t>
      </w:r>
      <w:r w:rsidRPr="006F21F0">
        <w:rPr>
          <w:rFonts w:ascii="Garamond" w:hAnsi="Garamond"/>
          <w:sz w:val="22"/>
          <w:szCs w:val="22"/>
        </w:rPr>
        <w:t xml:space="preserve"> the </w:t>
      </w:r>
      <w:r w:rsidRPr="006F21F0">
        <w:rPr>
          <w:rFonts w:ascii="Garamond" w:hAnsi="Garamond"/>
          <w:b/>
          <w:i/>
          <w:sz w:val="22"/>
          <w:szCs w:val="22"/>
        </w:rPr>
        <w:t>STB Reauthorization Act of 2015</w:t>
      </w:r>
      <w:r w:rsidRPr="006F21F0">
        <w:rPr>
          <w:rFonts w:ascii="Garamond" w:hAnsi="Garamond"/>
          <w:sz w:val="22"/>
          <w:szCs w:val="22"/>
        </w:rPr>
        <w:t xml:space="preserve">, but also the status on other rulemakings and proceedings before the Board.  The most recent </w:t>
      </w:r>
      <w:r>
        <w:rPr>
          <w:rFonts w:ascii="Garamond" w:hAnsi="Garamond"/>
          <w:sz w:val="22"/>
          <w:szCs w:val="22"/>
        </w:rPr>
        <w:t xml:space="preserve">quarterly </w:t>
      </w:r>
      <w:r w:rsidRPr="006F21F0">
        <w:rPr>
          <w:rFonts w:ascii="Garamond" w:hAnsi="Garamond"/>
          <w:sz w:val="22"/>
          <w:szCs w:val="22"/>
        </w:rPr>
        <w:t xml:space="preserve">reports were distributed on </w:t>
      </w:r>
      <w:r>
        <w:rPr>
          <w:rFonts w:ascii="Garamond" w:hAnsi="Garamond"/>
          <w:sz w:val="22"/>
          <w:szCs w:val="22"/>
        </w:rPr>
        <w:t>April 1, 2018.</w:t>
      </w:r>
      <w:r w:rsidRPr="006F21F0">
        <w:rPr>
          <w:rFonts w:ascii="Garamond" w:hAnsi="Garamond"/>
          <w:sz w:val="22"/>
          <w:szCs w:val="22"/>
        </w:rPr>
        <w:t xml:space="preserve">  </w:t>
      </w:r>
      <w:r>
        <w:rPr>
          <w:rFonts w:ascii="Garamond" w:hAnsi="Garamond"/>
          <w:sz w:val="22"/>
          <w:szCs w:val="22"/>
        </w:rPr>
        <w:t>Upcoming quarterly reports, t</w:t>
      </w:r>
      <w:r w:rsidRPr="006F21F0">
        <w:rPr>
          <w:rFonts w:ascii="Garamond" w:hAnsi="Garamond"/>
          <w:sz w:val="22"/>
          <w:szCs w:val="22"/>
        </w:rPr>
        <w:t xml:space="preserve">hese </w:t>
      </w:r>
      <w:r>
        <w:rPr>
          <w:rFonts w:ascii="Garamond" w:hAnsi="Garamond"/>
          <w:sz w:val="22"/>
          <w:szCs w:val="22"/>
        </w:rPr>
        <w:t xml:space="preserve">current reports, </w:t>
      </w:r>
      <w:r w:rsidRPr="006F21F0">
        <w:rPr>
          <w:rFonts w:ascii="Garamond" w:hAnsi="Garamond"/>
          <w:sz w:val="22"/>
          <w:szCs w:val="22"/>
        </w:rPr>
        <w:t xml:space="preserve">and the previous reports to Congress can be accessed via </w:t>
      </w:r>
      <w:hyperlink r:id="rId15" w:history="1">
        <w:r w:rsidRPr="006F21F0">
          <w:rPr>
            <w:rStyle w:val="Hyperlink"/>
            <w:rFonts w:ascii="Garamond" w:hAnsi="Garamond"/>
            <w:sz w:val="22"/>
            <w:szCs w:val="22"/>
          </w:rPr>
          <w:t>https://www.stb.gov/stb/rail/ReauthorizationAct.html</w:t>
        </w:r>
      </w:hyperlink>
    </w:p>
    <w:p w14:paraId="1E01B9C8" w14:textId="1DCD40E6" w:rsidR="00F96D8C" w:rsidRDefault="00F96D8C" w:rsidP="00F96D8C">
      <w:pPr>
        <w:pStyle w:val="NoSpacing"/>
        <w:rPr>
          <w:rFonts w:ascii="Garamond" w:hAnsi="Garamond"/>
          <w:sz w:val="22"/>
          <w:szCs w:val="22"/>
        </w:rPr>
      </w:pPr>
    </w:p>
    <w:p w14:paraId="4340FD74" w14:textId="77777777" w:rsidR="00F96D8C" w:rsidRPr="006E0349" w:rsidRDefault="00F96D8C" w:rsidP="00F96D8C">
      <w:pPr>
        <w:pStyle w:val="NoSpacing"/>
        <w:numPr>
          <w:ilvl w:val="0"/>
          <w:numId w:val="8"/>
        </w:numPr>
        <w:rPr>
          <w:rFonts w:ascii="Garamond" w:hAnsi="Garamond"/>
          <w:b/>
        </w:rPr>
      </w:pPr>
      <w:bookmarkStart w:id="1" w:name="_GoBack"/>
      <w:bookmarkEnd w:id="1"/>
      <w:r w:rsidRPr="006E0349">
        <w:rPr>
          <w:rFonts w:ascii="Garamond" w:hAnsi="Garamond"/>
          <w:b/>
        </w:rPr>
        <w:lastRenderedPageBreak/>
        <w:t>Freight Rail Pricing</w:t>
      </w:r>
      <w:r>
        <w:rPr>
          <w:rFonts w:ascii="Garamond" w:hAnsi="Garamond"/>
          <w:b/>
        </w:rPr>
        <w:t xml:space="preserve"> and Contracts</w:t>
      </w:r>
    </w:p>
    <w:p w14:paraId="2F483624" w14:textId="77777777" w:rsidR="00F96D8C" w:rsidRPr="0039111C" w:rsidRDefault="00F96D8C" w:rsidP="00F96D8C">
      <w:pPr>
        <w:pStyle w:val="NoSpacing"/>
        <w:rPr>
          <w:rFonts w:ascii="Garamond" w:hAnsi="Garamond"/>
          <w:sz w:val="22"/>
          <w:szCs w:val="22"/>
        </w:rPr>
      </w:pPr>
      <w:r w:rsidRPr="0039111C">
        <w:rPr>
          <w:rFonts w:ascii="Garamond" w:hAnsi="Garamond"/>
          <w:sz w:val="22"/>
          <w:szCs w:val="22"/>
        </w:rPr>
        <w:t>The G</w:t>
      </w:r>
      <w:r>
        <w:rPr>
          <w:rFonts w:ascii="Garamond" w:hAnsi="Garamond"/>
          <w:sz w:val="22"/>
          <w:szCs w:val="22"/>
        </w:rPr>
        <w:t>overnment Accountability Office (G</w:t>
      </w:r>
      <w:r w:rsidRPr="0039111C">
        <w:rPr>
          <w:rFonts w:ascii="Garamond" w:hAnsi="Garamond"/>
          <w:sz w:val="22"/>
          <w:szCs w:val="22"/>
        </w:rPr>
        <w:t>AO</w:t>
      </w:r>
      <w:r>
        <w:rPr>
          <w:rFonts w:ascii="Garamond" w:hAnsi="Garamond"/>
          <w:sz w:val="22"/>
          <w:szCs w:val="22"/>
        </w:rPr>
        <w:t>)</w:t>
      </w:r>
      <w:r w:rsidRPr="0039111C">
        <w:rPr>
          <w:rFonts w:ascii="Garamond" w:hAnsi="Garamond"/>
          <w:sz w:val="22"/>
          <w:szCs w:val="22"/>
        </w:rPr>
        <w:t xml:space="preserve"> conducted </w:t>
      </w:r>
      <w:r>
        <w:rPr>
          <w:rFonts w:ascii="Garamond" w:hAnsi="Garamond"/>
          <w:sz w:val="22"/>
          <w:szCs w:val="22"/>
        </w:rPr>
        <w:t xml:space="preserve">a </w:t>
      </w:r>
      <w:r w:rsidRPr="0039111C">
        <w:rPr>
          <w:rFonts w:ascii="Garamond" w:hAnsi="Garamond"/>
          <w:sz w:val="22"/>
          <w:szCs w:val="22"/>
        </w:rPr>
        <w:t>study on freight rail shipping contracts as required by the</w:t>
      </w:r>
      <w:r>
        <w:rPr>
          <w:rFonts w:ascii="Garamond" w:hAnsi="Garamond"/>
          <w:sz w:val="22"/>
          <w:szCs w:val="22"/>
        </w:rPr>
        <w:t xml:space="preserve"> law.</w:t>
      </w:r>
    </w:p>
    <w:p w14:paraId="0051C53E" w14:textId="77777777" w:rsidR="00F96D8C" w:rsidRDefault="00F96D8C" w:rsidP="00F96D8C">
      <w:pPr>
        <w:pStyle w:val="NoSpacing"/>
        <w:rPr>
          <w:rFonts w:ascii="Garamond" w:hAnsi="Garamond"/>
          <w:b/>
          <w:i/>
          <w:sz w:val="22"/>
          <w:szCs w:val="22"/>
        </w:rPr>
      </w:pPr>
    </w:p>
    <w:p w14:paraId="5C089DE9" w14:textId="67983F81" w:rsidR="00F96D8C" w:rsidRDefault="00F96D8C" w:rsidP="00F96D8C">
      <w:pPr>
        <w:pStyle w:val="NoSpacing"/>
        <w:rPr>
          <w:rFonts w:ascii="Garamond" w:hAnsi="Garamond"/>
          <w:sz w:val="22"/>
          <w:szCs w:val="22"/>
        </w:rPr>
      </w:pPr>
      <w:r w:rsidRPr="0039111C">
        <w:rPr>
          <w:rFonts w:ascii="Garamond" w:hAnsi="Garamond"/>
          <w:sz w:val="22"/>
          <w:szCs w:val="22"/>
        </w:rPr>
        <w:t xml:space="preserve">The report, </w:t>
      </w:r>
      <w:r>
        <w:rPr>
          <w:rFonts w:ascii="Garamond" w:hAnsi="Garamond"/>
          <w:sz w:val="22"/>
          <w:szCs w:val="22"/>
        </w:rPr>
        <w:t>“</w:t>
      </w:r>
      <w:r>
        <w:rPr>
          <w:rFonts w:ascii="Garamond" w:hAnsi="Garamond"/>
          <w:b/>
          <w:i/>
          <w:sz w:val="22"/>
          <w:szCs w:val="22"/>
        </w:rPr>
        <w:t>Freight Rail Pricing:  Contracts Provide Shippers and Railroads Flexibility, but High Rates Concern Some Shippers</w:t>
      </w:r>
      <w:r w:rsidR="00563536">
        <w:rPr>
          <w:rFonts w:ascii="Garamond" w:hAnsi="Garamond"/>
          <w:b/>
          <w:i/>
          <w:sz w:val="22"/>
          <w:szCs w:val="22"/>
        </w:rPr>
        <w:t>,</w:t>
      </w:r>
      <w:r>
        <w:rPr>
          <w:rFonts w:ascii="Garamond" w:hAnsi="Garamond"/>
          <w:b/>
          <w:i/>
          <w:sz w:val="22"/>
          <w:szCs w:val="22"/>
        </w:rPr>
        <w:t xml:space="preserve">” </w:t>
      </w:r>
      <w:r w:rsidRPr="0039111C">
        <w:rPr>
          <w:rFonts w:ascii="Garamond" w:hAnsi="Garamond"/>
          <w:sz w:val="22"/>
          <w:szCs w:val="22"/>
        </w:rPr>
        <w:t>released December 7, 2016, presents information on similarities and differences in shipper freight rates under a tariff verses a contract, and the potential benefits of using each.</w:t>
      </w:r>
      <w:r w:rsidRPr="0039111C">
        <w:rPr>
          <w:rFonts w:ascii="Garamond" w:hAnsi="Garamond"/>
          <w:b/>
          <w:i/>
          <w:sz w:val="22"/>
          <w:szCs w:val="22"/>
        </w:rPr>
        <w:t xml:space="preserve"> </w:t>
      </w:r>
      <w:r>
        <w:rPr>
          <w:rFonts w:ascii="Garamond" w:hAnsi="Garamond"/>
          <w:b/>
          <w:i/>
          <w:sz w:val="22"/>
          <w:szCs w:val="22"/>
        </w:rPr>
        <w:t xml:space="preserve"> </w:t>
      </w:r>
      <w:r w:rsidRPr="0039111C">
        <w:rPr>
          <w:rFonts w:ascii="Garamond" w:hAnsi="Garamond"/>
          <w:sz w:val="22"/>
          <w:szCs w:val="22"/>
        </w:rPr>
        <w:t xml:space="preserve">It also provides valuable insights into pricing relationships between freight railroads and their customers, particularly on captive shippers who often are hit with higher rates. </w:t>
      </w:r>
    </w:p>
    <w:p w14:paraId="519ECAF0" w14:textId="77777777" w:rsidR="00F96D8C" w:rsidRPr="0039111C" w:rsidRDefault="00F96D8C" w:rsidP="00F96D8C">
      <w:pPr>
        <w:pStyle w:val="NoSpacing"/>
        <w:rPr>
          <w:rFonts w:ascii="Garamond" w:hAnsi="Garamond"/>
          <w:sz w:val="22"/>
          <w:szCs w:val="22"/>
        </w:rPr>
      </w:pPr>
    </w:p>
    <w:p w14:paraId="53DC3280" w14:textId="38977D20" w:rsidR="00F96D8C" w:rsidRPr="0039111C" w:rsidRDefault="00F96D8C" w:rsidP="00F96D8C">
      <w:pPr>
        <w:pStyle w:val="NoSpacing"/>
        <w:rPr>
          <w:rFonts w:ascii="Garamond" w:hAnsi="Garamond"/>
          <w:sz w:val="22"/>
          <w:szCs w:val="22"/>
        </w:rPr>
      </w:pPr>
      <w:r w:rsidRPr="0039111C">
        <w:rPr>
          <w:rFonts w:ascii="Garamond" w:hAnsi="Garamond"/>
          <w:sz w:val="22"/>
          <w:szCs w:val="22"/>
        </w:rPr>
        <w:t xml:space="preserve">Please refer to the FRCA position paper, </w:t>
      </w:r>
      <w:r>
        <w:rPr>
          <w:rFonts w:ascii="Garamond" w:hAnsi="Garamond"/>
          <w:sz w:val="22"/>
          <w:szCs w:val="22"/>
        </w:rPr>
        <w:t>“</w:t>
      </w:r>
      <w:r w:rsidRPr="0039111C">
        <w:rPr>
          <w:rFonts w:ascii="Garamond" w:hAnsi="Garamond"/>
          <w:b/>
          <w:i/>
          <w:sz w:val="22"/>
          <w:szCs w:val="22"/>
        </w:rPr>
        <w:t>Freight Rail Pricing and Contracts</w:t>
      </w:r>
      <w:r w:rsidR="00563536">
        <w:rPr>
          <w:rFonts w:ascii="Garamond" w:hAnsi="Garamond"/>
          <w:b/>
          <w:i/>
          <w:sz w:val="22"/>
          <w:szCs w:val="22"/>
        </w:rPr>
        <w:t>,</w:t>
      </w:r>
      <w:r>
        <w:rPr>
          <w:rFonts w:ascii="Garamond" w:hAnsi="Garamond"/>
          <w:b/>
          <w:i/>
          <w:sz w:val="22"/>
          <w:szCs w:val="22"/>
        </w:rPr>
        <w:t>”</w:t>
      </w:r>
      <w:r w:rsidRPr="0039111C">
        <w:rPr>
          <w:rFonts w:ascii="Garamond" w:hAnsi="Garamond"/>
          <w:sz w:val="22"/>
          <w:szCs w:val="22"/>
        </w:rPr>
        <w:t xml:space="preserve"> </w:t>
      </w:r>
      <w:r>
        <w:rPr>
          <w:rFonts w:ascii="Garamond" w:hAnsi="Garamond"/>
          <w:sz w:val="22"/>
          <w:szCs w:val="22"/>
        </w:rPr>
        <w:t>for additional information.</w:t>
      </w:r>
    </w:p>
    <w:p w14:paraId="418A461F" w14:textId="77777777" w:rsidR="00F96D8C" w:rsidRDefault="00F96D8C" w:rsidP="00F96D8C">
      <w:pPr>
        <w:pStyle w:val="NoSpacing"/>
        <w:rPr>
          <w:rFonts w:ascii="Garamond" w:hAnsi="Garamond"/>
          <w:sz w:val="22"/>
          <w:szCs w:val="22"/>
        </w:rPr>
      </w:pPr>
    </w:p>
    <w:p w14:paraId="3B1AD66C" w14:textId="77777777" w:rsidR="00210D8C" w:rsidRPr="00210D8C" w:rsidRDefault="00210D8C" w:rsidP="00210D8C">
      <w:pPr>
        <w:pStyle w:val="ListParagraph"/>
        <w:numPr>
          <w:ilvl w:val="0"/>
          <w:numId w:val="8"/>
        </w:numPr>
        <w:rPr>
          <w:rFonts w:ascii="Garamond" w:hAnsi="Garamond"/>
          <w:b/>
        </w:rPr>
      </w:pPr>
      <w:r w:rsidRPr="00210D8C">
        <w:rPr>
          <w:rFonts w:ascii="Garamond" w:hAnsi="Garamond"/>
          <w:b/>
        </w:rPr>
        <w:t>Section 16 (Criteria)</w:t>
      </w:r>
    </w:p>
    <w:p w14:paraId="0FA0C5E1" w14:textId="77777777" w:rsidR="00210D8C" w:rsidRPr="00210D8C" w:rsidRDefault="00210D8C" w:rsidP="00210D8C">
      <w:pPr>
        <w:rPr>
          <w:rFonts w:ascii="Garamond" w:hAnsi="Garamond"/>
          <w:sz w:val="22"/>
          <w:szCs w:val="22"/>
        </w:rPr>
      </w:pPr>
      <w:r w:rsidRPr="00210D8C">
        <w:rPr>
          <w:rFonts w:ascii="Garamond" w:hAnsi="Garamond"/>
          <w:sz w:val="22"/>
          <w:szCs w:val="22"/>
        </w:rPr>
        <w:t xml:space="preserve">On March 31, 2016, Senator Thune sent a letter to the STB Members providing various observations on how the new law is being implemented.  Of note, the Chairman emphasized that Section 16 does not require any change in how STB evaluates railroad revenue adequacy –  either in statutory language or accompanying report language (or via congressional intent).  </w:t>
      </w:r>
    </w:p>
    <w:p w14:paraId="25D3F7A5" w14:textId="77777777" w:rsidR="00210D8C" w:rsidRPr="00210D8C" w:rsidRDefault="00210D8C" w:rsidP="00210D8C">
      <w:pPr>
        <w:pStyle w:val="ListParagraph"/>
        <w:rPr>
          <w:rFonts w:ascii="Garamond" w:hAnsi="Garamond"/>
          <w:sz w:val="22"/>
          <w:szCs w:val="22"/>
        </w:rPr>
      </w:pPr>
    </w:p>
    <w:p w14:paraId="4FD0438A" w14:textId="77777777" w:rsidR="00210D8C" w:rsidRPr="00210D8C" w:rsidRDefault="00210D8C" w:rsidP="00210D8C">
      <w:pPr>
        <w:rPr>
          <w:rFonts w:ascii="Garamond" w:hAnsi="Garamond"/>
          <w:sz w:val="22"/>
          <w:szCs w:val="22"/>
        </w:rPr>
      </w:pPr>
      <w:r w:rsidRPr="00210D8C">
        <w:rPr>
          <w:rFonts w:ascii="Garamond" w:hAnsi="Garamond"/>
          <w:sz w:val="22"/>
          <w:szCs w:val="22"/>
        </w:rPr>
        <w:t xml:space="preserve">This letter can be accessed via: </w:t>
      </w:r>
      <w:hyperlink r:id="rId16" w:history="1">
        <w:r w:rsidRPr="00210D8C">
          <w:rPr>
            <w:rStyle w:val="Hyperlink"/>
            <w:rFonts w:ascii="Garamond" w:hAnsi="Garamond"/>
            <w:sz w:val="22"/>
            <w:szCs w:val="22"/>
          </w:rPr>
          <w:t>https://www.stb.gov/stb/docs/Reauthorization/Monthly%20Implementation%20Reports/U.S.%20Senate%20Committee%20on%20Commerce,%20Science%20and%20Transportation,%20March%2031,%202016.pdf</w:t>
        </w:r>
      </w:hyperlink>
    </w:p>
    <w:p w14:paraId="03BBF3BB" w14:textId="77777777" w:rsidR="00210D8C" w:rsidRPr="00210D8C" w:rsidRDefault="00210D8C" w:rsidP="00210D8C">
      <w:pPr>
        <w:pStyle w:val="ListParagraph"/>
        <w:rPr>
          <w:rFonts w:ascii="Garamond" w:hAnsi="Garamond"/>
          <w:sz w:val="22"/>
          <w:szCs w:val="22"/>
        </w:rPr>
      </w:pPr>
    </w:p>
    <w:p w14:paraId="5C82044E" w14:textId="77777777" w:rsidR="00210D8C" w:rsidRPr="00210D8C" w:rsidRDefault="00210D8C" w:rsidP="00210D8C">
      <w:pPr>
        <w:rPr>
          <w:rFonts w:ascii="Garamond" w:hAnsi="Garamond"/>
          <w:sz w:val="22"/>
          <w:szCs w:val="22"/>
        </w:rPr>
      </w:pPr>
      <w:r w:rsidRPr="00210D8C">
        <w:rPr>
          <w:rFonts w:ascii="Garamond" w:hAnsi="Garamond"/>
          <w:sz w:val="22"/>
          <w:szCs w:val="22"/>
        </w:rPr>
        <w:t>This action responds to CSX Transportation false assertion that Section 16 of the STB Reauthorization Act of 2015 directs the STB to use replacement cost methodologies when evaluating revenue adequacy in its evidence filed March 7,</w:t>
      </w:r>
      <w:r w:rsidRPr="00210D8C">
        <w:rPr>
          <w:rFonts w:ascii="Garamond" w:hAnsi="Garamond"/>
          <w:sz w:val="22"/>
          <w:szCs w:val="22"/>
          <w:vertAlign w:val="superscript"/>
        </w:rPr>
        <w:t xml:space="preserve"> </w:t>
      </w:r>
      <w:r w:rsidRPr="00210D8C">
        <w:rPr>
          <w:rFonts w:ascii="Garamond" w:hAnsi="Garamond"/>
          <w:sz w:val="22"/>
          <w:szCs w:val="22"/>
        </w:rPr>
        <w:t xml:space="preserve">2016, in the Consumers Energy Company Rate Case (Docket No. NOR 42142).  </w:t>
      </w:r>
    </w:p>
    <w:p w14:paraId="02EC0718" w14:textId="77777777" w:rsidR="00210D8C" w:rsidRPr="00210D8C" w:rsidRDefault="00210D8C" w:rsidP="00210D8C">
      <w:pPr>
        <w:pStyle w:val="ListParagraph"/>
        <w:rPr>
          <w:rFonts w:ascii="Garamond" w:hAnsi="Garamond"/>
          <w:sz w:val="22"/>
          <w:szCs w:val="22"/>
        </w:rPr>
      </w:pPr>
    </w:p>
    <w:p w14:paraId="33D8E6A1" w14:textId="10DD999E" w:rsidR="00210D8C" w:rsidRPr="00210D8C" w:rsidRDefault="00210D8C" w:rsidP="00210D8C">
      <w:pPr>
        <w:rPr>
          <w:rFonts w:ascii="Garamond" w:hAnsi="Garamond"/>
          <w:sz w:val="22"/>
          <w:szCs w:val="22"/>
        </w:rPr>
      </w:pPr>
      <w:r w:rsidRPr="00210D8C">
        <w:rPr>
          <w:rFonts w:ascii="Garamond" w:hAnsi="Garamond"/>
          <w:sz w:val="22"/>
          <w:szCs w:val="22"/>
        </w:rPr>
        <w:t>FRCA reached out to staff of the Senate Commerce and House Transportation and Infrastructure committees, expressing continued concern over the correct interpretation and implementation of the law, including Section 16.  In addition to emphasizing that CSX’s Section 16 assertion was incorrect and a clarification is needed for future rate cases, FRCA further noted that the provisions of P.L. 114-110 do not apply to proceedings initiated before the date of enactment, which was December 18, 2015.  The Consumers rate case started well before this enactment date.</w:t>
      </w:r>
    </w:p>
    <w:p w14:paraId="23149033" w14:textId="77777777" w:rsidR="00210D8C" w:rsidRPr="00605A0E" w:rsidRDefault="00210D8C" w:rsidP="00210D8C">
      <w:pPr>
        <w:pStyle w:val="NoSpacing"/>
        <w:ind w:left="720"/>
        <w:rPr>
          <w:rFonts w:ascii="Garamond" w:hAnsi="Garamond"/>
          <w:sz w:val="22"/>
          <w:szCs w:val="22"/>
        </w:rPr>
      </w:pPr>
    </w:p>
    <w:p w14:paraId="66ECB99C" w14:textId="77777777" w:rsidR="00210D8C" w:rsidRDefault="00210D8C" w:rsidP="00210D8C">
      <w:pPr>
        <w:pStyle w:val="NoSpacing"/>
        <w:rPr>
          <w:rStyle w:val="apple-converted-space"/>
          <w:rFonts w:ascii="Garamond" w:hAnsi="Garamond"/>
          <w:color w:val="484C53"/>
          <w:sz w:val="22"/>
          <w:szCs w:val="22"/>
          <w:shd w:val="clear" w:color="auto" w:fill="FFFFFF"/>
        </w:rPr>
      </w:pPr>
      <w:r w:rsidRPr="00605A0E">
        <w:rPr>
          <w:rFonts w:ascii="Garamond" w:hAnsi="Garamond"/>
          <w:sz w:val="22"/>
          <w:szCs w:val="22"/>
        </w:rPr>
        <w:t xml:space="preserve">During the development of the </w:t>
      </w:r>
      <w:r w:rsidRPr="00605A0E">
        <w:rPr>
          <w:rFonts w:ascii="Garamond" w:hAnsi="Garamond"/>
          <w:b/>
          <w:i/>
          <w:sz w:val="22"/>
          <w:szCs w:val="22"/>
        </w:rPr>
        <w:t>STB Reauthorization Act of 2015</w:t>
      </w:r>
      <w:r w:rsidRPr="00605A0E">
        <w:rPr>
          <w:rFonts w:ascii="Garamond" w:hAnsi="Garamond"/>
          <w:sz w:val="22"/>
          <w:szCs w:val="22"/>
        </w:rPr>
        <w:t xml:space="preserve">, </w:t>
      </w:r>
      <w:r>
        <w:rPr>
          <w:rFonts w:ascii="Garamond" w:hAnsi="Garamond"/>
          <w:sz w:val="22"/>
          <w:szCs w:val="22"/>
        </w:rPr>
        <w:t xml:space="preserve">S. 808, </w:t>
      </w:r>
      <w:r w:rsidRPr="00605A0E">
        <w:rPr>
          <w:rFonts w:ascii="Garamond" w:hAnsi="Garamond"/>
          <w:sz w:val="22"/>
          <w:szCs w:val="22"/>
        </w:rPr>
        <w:t xml:space="preserve">FRCA </w:t>
      </w:r>
      <w:r w:rsidRPr="00605A0E">
        <w:rPr>
          <w:rFonts w:ascii="Garamond" w:hAnsi="Garamond"/>
          <w:color w:val="484C53"/>
          <w:sz w:val="22"/>
          <w:szCs w:val="22"/>
          <w:shd w:val="clear" w:color="auto" w:fill="FFFFFF"/>
        </w:rPr>
        <w:t>expressed concerns to key Senators and staff that Section 16 could allow the STB to utilize “replacement cost methodologies” when evaluating current and future needs for railroad revenue adeq</w:t>
      </w:r>
      <w:r>
        <w:rPr>
          <w:rFonts w:ascii="Garamond" w:hAnsi="Garamond"/>
          <w:color w:val="484C53"/>
          <w:sz w:val="22"/>
          <w:szCs w:val="22"/>
          <w:shd w:val="clear" w:color="auto" w:fill="FFFFFF"/>
        </w:rPr>
        <w:t>uacy purposes. On July 21, 2015</w:t>
      </w:r>
      <w:r w:rsidRPr="00605A0E">
        <w:rPr>
          <w:rFonts w:ascii="Garamond" w:hAnsi="Garamond"/>
          <w:color w:val="484C53"/>
          <w:sz w:val="22"/>
          <w:szCs w:val="22"/>
          <w:shd w:val="clear" w:color="auto" w:fill="FFFFFF"/>
        </w:rPr>
        <w:t xml:space="preserve">, FRCA submitted written testimony to the STB stating opposition to using “replacement cost methodologies” [July 22-23, 2015 Hearing: Docket No. EP 722, </w:t>
      </w:r>
      <w:r w:rsidRPr="0072353E">
        <w:rPr>
          <w:rFonts w:ascii="Garamond" w:hAnsi="Garamond"/>
          <w:i/>
          <w:color w:val="484C53"/>
          <w:sz w:val="22"/>
          <w:szCs w:val="22"/>
          <w:shd w:val="clear" w:color="auto" w:fill="FFFFFF"/>
        </w:rPr>
        <w:t>Railroad Revenue Adequacy</w:t>
      </w:r>
      <w:r>
        <w:rPr>
          <w:rFonts w:ascii="Garamond" w:hAnsi="Garamond"/>
          <w:color w:val="484C53"/>
          <w:sz w:val="22"/>
          <w:szCs w:val="22"/>
          <w:shd w:val="clear" w:color="auto" w:fill="FFFFFF"/>
        </w:rPr>
        <w:t>].</w:t>
      </w:r>
      <w:r w:rsidRPr="00605A0E">
        <w:rPr>
          <w:rStyle w:val="apple-converted-space"/>
          <w:rFonts w:ascii="Garamond" w:hAnsi="Garamond"/>
          <w:color w:val="484C53"/>
          <w:sz w:val="22"/>
          <w:szCs w:val="22"/>
          <w:shd w:val="clear" w:color="auto" w:fill="FFFFFF"/>
        </w:rPr>
        <w:t> </w:t>
      </w:r>
      <w:r>
        <w:rPr>
          <w:rStyle w:val="apple-converted-space"/>
          <w:rFonts w:ascii="Garamond" w:hAnsi="Garamond"/>
          <w:color w:val="484C53"/>
          <w:sz w:val="22"/>
          <w:szCs w:val="22"/>
          <w:shd w:val="clear" w:color="auto" w:fill="FFFFFF"/>
        </w:rPr>
        <w:t xml:space="preserve"> FRCA received repeated assurances, even before the March 31, 2016 letter, that no such shift was intended with Section 16.</w:t>
      </w:r>
    </w:p>
    <w:p w14:paraId="229981A5" w14:textId="77777777" w:rsidR="00210D8C" w:rsidRDefault="00210D8C" w:rsidP="00210D8C">
      <w:pPr>
        <w:pStyle w:val="NoSpacing"/>
        <w:ind w:left="720"/>
        <w:rPr>
          <w:rStyle w:val="apple-converted-space"/>
          <w:rFonts w:ascii="Garamond" w:hAnsi="Garamond"/>
          <w:color w:val="484C53"/>
          <w:sz w:val="22"/>
          <w:szCs w:val="22"/>
          <w:shd w:val="clear" w:color="auto" w:fill="FFFFFF"/>
        </w:rPr>
      </w:pPr>
    </w:p>
    <w:p w14:paraId="760F66F6" w14:textId="77777777" w:rsidR="00210D8C" w:rsidRDefault="00210D8C" w:rsidP="00210D8C">
      <w:pPr>
        <w:pStyle w:val="NoSpacing"/>
        <w:rPr>
          <w:rFonts w:ascii="Garamond" w:hAnsi="Garamond"/>
          <w:sz w:val="22"/>
          <w:szCs w:val="22"/>
        </w:rPr>
      </w:pPr>
      <w:r w:rsidRPr="00F7109A">
        <w:rPr>
          <w:rFonts w:ascii="Garamond" w:hAnsi="Garamond"/>
          <w:sz w:val="22"/>
          <w:szCs w:val="22"/>
        </w:rPr>
        <w:t xml:space="preserve">U.S. Senator Tammy Baldwin (D-WI), a longtime champion of freight rail shippers and particularly captive or rail-dependent shippers, had </w:t>
      </w:r>
      <w:r>
        <w:rPr>
          <w:rFonts w:ascii="Garamond" w:hAnsi="Garamond"/>
          <w:sz w:val="22"/>
          <w:szCs w:val="22"/>
        </w:rPr>
        <w:t xml:space="preserve">voiced </w:t>
      </w:r>
      <w:r w:rsidRPr="00F7109A">
        <w:rPr>
          <w:rFonts w:ascii="Garamond" w:hAnsi="Garamond"/>
          <w:sz w:val="22"/>
          <w:szCs w:val="22"/>
        </w:rPr>
        <w:t>similar concerns over Section 16.  She stopped legislative movement on S. 808 until she received assurances from Senate Commerce Committee Leaders, including Chairman Thune, and various STB Members that Section 16 did not require the STB to use replacement cost methodologies when evaluating revenue adequacy.</w:t>
      </w:r>
      <w:r>
        <w:rPr>
          <w:rFonts w:ascii="Garamond" w:hAnsi="Garamond"/>
          <w:sz w:val="22"/>
          <w:szCs w:val="22"/>
        </w:rPr>
        <w:t xml:space="preserve">  </w:t>
      </w:r>
    </w:p>
    <w:p w14:paraId="28DE6B29" w14:textId="531BE3F9" w:rsidR="007105CA" w:rsidRDefault="007105CA" w:rsidP="009B53CE">
      <w:pPr>
        <w:pStyle w:val="NoSpacing"/>
        <w:rPr>
          <w:rFonts w:ascii="Garamond" w:hAnsi="Garamond"/>
          <w:sz w:val="22"/>
          <w:szCs w:val="22"/>
        </w:rPr>
      </w:pPr>
    </w:p>
    <w:p w14:paraId="77D857D6" w14:textId="77777777" w:rsidR="00210D8C" w:rsidRDefault="00210D8C" w:rsidP="009B53CE">
      <w:pPr>
        <w:pStyle w:val="NoSpacing"/>
        <w:rPr>
          <w:rFonts w:ascii="Garamond" w:hAnsi="Garamond"/>
          <w:b/>
        </w:rPr>
      </w:pPr>
    </w:p>
    <w:p w14:paraId="62E04C3F" w14:textId="77777777" w:rsidR="00210D8C" w:rsidRDefault="00210D8C" w:rsidP="009B53CE">
      <w:pPr>
        <w:pStyle w:val="NoSpacing"/>
        <w:rPr>
          <w:rFonts w:ascii="Garamond" w:hAnsi="Garamond"/>
          <w:b/>
        </w:rPr>
      </w:pPr>
    </w:p>
    <w:p w14:paraId="319A468B" w14:textId="77777777" w:rsidR="00210D8C" w:rsidRDefault="00210D8C" w:rsidP="009B53CE">
      <w:pPr>
        <w:pStyle w:val="NoSpacing"/>
        <w:rPr>
          <w:rFonts w:ascii="Garamond" w:hAnsi="Garamond"/>
          <w:b/>
        </w:rPr>
      </w:pPr>
    </w:p>
    <w:p w14:paraId="04EDE3F7" w14:textId="77777777" w:rsidR="00210D8C" w:rsidRDefault="00210D8C" w:rsidP="009B53CE">
      <w:pPr>
        <w:pStyle w:val="NoSpacing"/>
        <w:rPr>
          <w:rFonts w:ascii="Garamond" w:hAnsi="Garamond"/>
          <w:b/>
        </w:rPr>
      </w:pPr>
    </w:p>
    <w:p w14:paraId="02DDA33C" w14:textId="06910809" w:rsidR="00F557CC" w:rsidRPr="00F557CC" w:rsidRDefault="00F557CC" w:rsidP="009B53CE">
      <w:pPr>
        <w:pStyle w:val="NoSpacing"/>
        <w:rPr>
          <w:rFonts w:ascii="Garamond" w:hAnsi="Garamond"/>
          <w:b/>
        </w:rPr>
      </w:pPr>
      <w:r w:rsidRPr="00F557CC">
        <w:rPr>
          <w:rFonts w:ascii="Garamond" w:hAnsi="Garamond"/>
          <w:b/>
        </w:rPr>
        <w:lastRenderedPageBreak/>
        <w:t>Congressional Oversight Hearing</w:t>
      </w:r>
      <w:r w:rsidR="002B588F">
        <w:rPr>
          <w:rFonts w:ascii="Garamond" w:hAnsi="Garamond"/>
          <w:b/>
        </w:rPr>
        <w:t>s</w:t>
      </w:r>
    </w:p>
    <w:p w14:paraId="4B69399C" w14:textId="3A3F1255" w:rsidR="005D04B6" w:rsidRPr="005D04B6" w:rsidRDefault="005D04B6" w:rsidP="005D04B6">
      <w:pPr>
        <w:rPr>
          <w:rFonts w:ascii="Garamond" w:hAnsi="Garamond" w:cstheme="minorBidi"/>
          <w:sz w:val="22"/>
          <w:szCs w:val="22"/>
        </w:rPr>
      </w:pPr>
      <w:r w:rsidRPr="005D04B6">
        <w:rPr>
          <w:rFonts w:ascii="Garamond" w:hAnsi="Garamond" w:cstheme="minorBidi"/>
          <w:sz w:val="22"/>
          <w:szCs w:val="22"/>
        </w:rPr>
        <w:t xml:space="preserve">On April 17, the House Railroad, Pipelines, and Hazardous Materials Subcommittee of the House Transportation and Infrastructure Committee held an oversight hearing on the </w:t>
      </w:r>
      <w:r w:rsidRPr="005D04B6">
        <w:rPr>
          <w:rFonts w:ascii="Garamond" w:hAnsi="Garamond" w:cstheme="minorBidi"/>
          <w:b/>
          <w:bCs/>
          <w:i/>
          <w:iCs/>
          <w:sz w:val="22"/>
          <w:szCs w:val="22"/>
        </w:rPr>
        <w:t>STB Reauthorization Act of 2015</w:t>
      </w:r>
      <w:r w:rsidRPr="005D04B6">
        <w:rPr>
          <w:rFonts w:ascii="Garamond" w:hAnsi="Garamond" w:cstheme="minorBidi"/>
          <w:sz w:val="22"/>
          <w:szCs w:val="22"/>
        </w:rPr>
        <w:t xml:space="preserve">.  The two witnesses were STB Chair Ann Begeman and Vice Chair Deb Miller.   The archived webcast of the hearing and other information can be found via </w:t>
      </w:r>
      <w:hyperlink r:id="rId17" w:history="1">
        <w:r w:rsidRPr="00740034">
          <w:rPr>
            <w:rFonts w:ascii="Garamond" w:hAnsi="Garamond" w:cstheme="minorBidi"/>
            <w:color w:val="0563C1"/>
            <w:sz w:val="22"/>
            <w:szCs w:val="22"/>
            <w:u w:val="single"/>
          </w:rPr>
          <w:t>https://transportation.house.gov/calendar/eventsingle.aspx?EventID=402334</w:t>
        </w:r>
      </w:hyperlink>
    </w:p>
    <w:p w14:paraId="1ED3E3F9" w14:textId="77777777" w:rsidR="005D04B6" w:rsidRPr="005D04B6" w:rsidRDefault="005D04B6" w:rsidP="005D04B6">
      <w:pPr>
        <w:rPr>
          <w:rFonts w:ascii="Garamond" w:hAnsi="Garamond" w:cstheme="minorBidi"/>
          <w:sz w:val="22"/>
          <w:szCs w:val="22"/>
        </w:rPr>
      </w:pPr>
    </w:p>
    <w:p w14:paraId="0BCBD4F2" w14:textId="536979C7" w:rsidR="009B53CE" w:rsidRDefault="009B53CE" w:rsidP="009B53CE">
      <w:pPr>
        <w:pStyle w:val="NoSpacing"/>
        <w:rPr>
          <w:rFonts w:ascii="Garamond" w:hAnsi="Garamond"/>
          <w:sz w:val="22"/>
          <w:szCs w:val="22"/>
        </w:rPr>
      </w:pPr>
      <w:r w:rsidRPr="009B53CE">
        <w:rPr>
          <w:rFonts w:ascii="Garamond" w:hAnsi="Garamond"/>
          <w:sz w:val="22"/>
          <w:szCs w:val="22"/>
        </w:rPr>
        <w:t>The Senate Comm</w:t>
      </w:r>
      <w:r w:rsidR="001A38C8">
        <w:rPr>
          <w:rFonts w:ascii="Garamond" w:hAnsi="Garamond"/>
          <w:sz w:val="22"/>
          <w:szCs w:val="22"/>
        </w:rPr>
        <w:t>erce, Science, and Technology (Commerce</w:t>
      </w:r>
      <w:r w:rsidRPr="009B53CE">
        <w:rPr>
          <w:rFonts w:ascii="Garamond" w:hAnsi="Garamond"/>
          <w:sz w:val="22"/>
          <w:szCs w:val="22"/>
        </w:rPr>
        <w:t>) Committee held a field hearing on implementation of the </w:t>
      </w:r>
      <w:r w:rsidRPr="009B53CE">
        <w:rPr>
          <w:rFonts w:ascii="Garamond" w:hAnsi="Garamond"/>
          <w:b/>
          <w:bCs/>
          <w:i/>
          <w:iCs/>
          <w:sz w:val="22"/>
          <w:szCs w:val="22"/>
        </w:rPr>
        <w:t>STB Reauthorization Act of 2015</w:t>
      </w:r>
      <w:r w:rsidRPr="009B53CE">
        <w:rPr>
          <w:rFonts w:ascii="Garamond" w:hAnsi="Garamond"/>
          <w:sz w:val="22"/>
          <w:szCs w:val="22"/>
        </w:rPr>
        <w:t> on August 1, 2016</w:t>
      </w:r>
      <w:r w:rsidR="00563536">
        <w:rPr>
          <w:rFonts w:ascii="Garamond" w:hAnsi="Garamond"/>
          <w:sz w:val="22"/>
          <w:szCs w:val="22"/>
        </w:rPr>
        <w:t>,</w:t>
      </w:r>
      <w:r w:rsidRPr="009B53CE">
        <w:rPr>
          <w:rFonts w:ascii="Garamond" w:hAnsi="Garamond"/>
          <w:sz w:val="22"/>
          <w:szCs w:val="22"/>
        </w:rPr>
        <w:t xml:space="preserve"> in Sioux Falls, SD.</w:t>
      </w:r>
    </w:p>
    <w:p w14:paraId="2AACF90A" w14:textId="77777777" w:rsidR="009B53CE" w:rsidRDefault="009B53CE" w:rsidP="009B53CE">
      <w:pPr>
        <w:pStyle w:val="NoSpacing"/>
        <w:rPr>
          <w:rFonts w:ascii="Garamond" w:hAnsi="Garamond"/>
          <w:sz w:val="22"/>
          <w:szCs w:val="22"/>
        </w:rPr>
      </w:pPr>
      <w:r w:rsidRPr="009B53CE">
        <w:rPr>
          <w:rFonts w:ascii="Garamond" w:hAnsi="Garamond"/>
          <w:sz w:val="22"/>
          <w:szCs w:val="22"/>
        </w:rPr>
        <w:t xml:space="preserve">Convened by Committee Chairman, Senator John Thune (R-SD), the hearing provided an opportunity for shippers, including FRCA Board member Thomas Heller and CEO of Missouri River Energy Services (MRES), to share their views on the law’s implementation.  </w:t>
      </w:r>
    </w:p>
    <w:p w14:paraId="48DABCFA" w14:textId="77777777" w:rsidR="009B53CE" w:rsidRDefault="009B53CE" w:rsidP="009B53CE">
      <w:pPr>
        <w:pStyle w:val="NoSpacing"/>
        <w:rPr>
          <w:rFonts w:ascii="Garamond" w:hAnsi="Garamond"/>
          <w:sz w:val="22"/>
          <w:szCs w:val="22"/>
        </w:rPr>
      </w:pPr>
    </w:p>
    <w:p w14:paraId="4F226A92" w14:textId="77777777" w:rsidR="00740034" w:rsidRPr="009B53CE" w:rsidRDefault="00740034" w:rsidP="00740034">
      <w:pPr>
        <w:pStyle w:val="NoSpacing"/>
        <w:rPr>
          <w:rFonts w:ascii="Garamond" w:hAnsi="Garamond"/>
          <w:sz w:val="22"/>
          <w:szCs w:val="22"/>
        </w:rPr>
      </w:pPr>
      <w:r w:rsidRPr="009B53CE">
        <w:rPr>
          <w:rFonts w:ascii="Garamond" w:hAnsi="Garamond"/>
          <w:sz w:val="22"/>
          <w:szCs w:val="22"/>
        </w:rPr>
        <w:t xml:space="preserve">Heller described the decade-long rate case battle that MRES and other utilities fought over rates charged by the </w:t>
      </w:r>
      <w:r>
        <w:rPr>
          <w:rFonts w:ascii="Garamond" w:hAnsi="Garamond"/>
          <w:sz w:val="22"/>
          <w:szCs w:val="22"/>
        </w:rPr>
        <w:t xml:space="preserve">BNSF Railway </w:t>
      </w:r>
      <w:r w:rsidRPr="009B53CE">
        <w:rPr>
          <w:rFonts w:ascii="Garamond" w:hAnsi="Garamond"/>
          <w:sz w:val="22"/>
          <w:szCs w:val="22"/>
        </w:rPr>
        <w:t xml:space="preserve">to haul coal from the Powder River Basin to the Laramie River Station (LRS) to serve customers to illustrate the need for rate case reform.  “In 2004, the LRS contract with BNSF to deliver coal expired,” Heller said. </w:t>
      </w:r>
      <w:r>
        <w:rPr>
          <w:rFonts w:ascii="Garamond" w:hAnsi="Garamond"/>
          <w:sz w:val="22"/>
          <w:szCs w:val="22"/>
        </w:rPr>
        <w:t xml:space="preserve"> </w:t>
      </w:r>
      <w:r w:rsidRPr="009B53CE">
        <w:rPr>
          <w:rFonts w:ascii="Garamond" w:hAnsi="Garamond"/>
          <w:sz w:val="22"/>
          <w:szCs w:val="22"/>
        </w:rPr>
        <w:t>“We were unable to renegotiate an acceptable agreement with BNSF and they filed a rate tariff at the STB.  LRS participants then filed for rate relief with the STB. After 10 years and at a cost to LRS owners of over $10 million for legal and consulting fees, we still had no settled rate.”</w:t>
      </w:r>
      <w:r w:rsidRPr="009B53CE">
        <w:rPr>
          <w:rFonts w:ascii="Garamond" w:hAnsi="Garamond"/>
          <w:sz w:val="22"/>
          <w:szCs w:val="22"/>
        </w:rPr>
        <w:br/>
      </w:r>
      <w:r w:rsidRPr="009B53CE">
        <w:rPr>
          <w:rFonts w:ascii="Garamond" w:hAnsi="Garamond"/>
          <w:sz w:val="22"/>
          <w:szCs w:val="22"/>
        </w:rPr>
        <w:br/>
        <w:t>“In May of 2015 we successfully negotiated a settlement agreement with BNSF ending our dispute at STB, Heller said.  “Without our settlement, we believe we still may be fighting this case at the STB.”</w:t>
      </w:r>
    </w:p>
    <w:p w14:paraId="765F47F7" w14:textId="77777777" w:rsidR="00740034" w:rsidRPr="005A4FA8" w:rsidRDefault="00740034" w:rsidP="00740034">
      <w:pPr>
        <w:pStyle w:val="NoSpacing"/>
        <w:rPr>
          <w:rFonts w:ascii="Garamond" w:hAnsi="Garamond"/>
          <w:sz w:val="22"/>
          <w:szCs w:val="22"/>
        </w:rPr>
      </w:pPr>
    </w:p>
    <w:p w14:paraId="4058C245" w14:textId="77777777" w:rsidR="00740034" w:rsidRDefault="00740034" w:rsidP="00740034">
      <w:pPr>
        <w:pStyle w:val="NoSpacing"/>
        <w:rPr>
          <w:rFonts w:ascii="Garamond" w:hAnsi="Garamond"/>
          <w:sz w:val="22"/>
          <w:szCs w:val="22"/>
        </w:rPr>
      </w:pPr>
      <w:r w:rsidRPr="005A4FA8">
        <w:rPr>
          <w:rFonts w:ascii="Garamond" w:hAnsi="Garamond"/>
          <w:sz w:val="22"/>
          <w:szCs w:val="22"/>
        </w:rPr>
        <w:t>On behalf of FRCA, Heller praised Chairman Thune and the Commerce Committee for provisions in the law establishing new requirements or encouraging the completion of longstanding pending procedures before the STB. </w:t>
      </w:r>
    </w:p>
    <w:p w14:paraId="336E40B4" w14:textId="77777777" w:rsidR="00740034" w:rsidRDefault="00740034" w:rsidP="009B53CE">
      <w:pPr>
        <w:pStyle w:val="NoSpacing"/>
        <w:rPr>
          <w:rFonts w:ascii="Garamond" w:hAnsi="Garamond"/>
          <w:sz w:val="22"/>
          <w:szCs w:val="22"/>
        </w:rPr>
      </w:pPr>
    </w:p>
    <w:p w14:paraId="4E43605F" w14:textId="3FD15FE5" w:rsidR="00740034" w:rsidRDefault="00740034" w:rsidP="00740034">
      <w:pPr>
        <w:pStyle w:val="NoSpacing"/>
        <w:rPr>
          <w:rStyle w:val="Hyperlink"/>
          <w:rFonts w:ascii="Garamond" w:hAnsi="Garamond"/>
          <w:sz w:val="22"/>
          <w:szCs w:val="22"/>
        </w:rPr>
      </w:pPr>
      <w:r>
        <w:rPr>
          <w:rFonts w:ascii="Garamond" w:hAnsi="Garamond"/>
          <w:sz w:val="22"/>
          <w:szCs w:val="22"/>
        </w:rPr>
        <w:t xml:space="preserve">In addition to testimony presented by former Chairman Dan Elliott (D), Vice Chairman Begeman, and Member Miller, other witnesses included railroad and shipper interests.  </w:t>
      </w:r>
      <w:r w:rsidRPr="0039111C">
        <w:rPr>
          <w:rFonts w:ascii="Garamond" w:hAnsi="Garamond"/>
          <w:sz w:val="22"/>
          <w:szCs w:val="22"/>
        </w:rPr>
        <w:t>Additional hearing information can be found via</w:t>
      </w:r>
      <w:r>
        <w:rPr>
          <w:rFonts w:ascii="Garamond" w:hAnsi="Garamond"/>
          <w:sz w:val="22"/>
          <w:szCs w:val="22"/>
        </w:rPr>
        <w:t xml:space="preserve">: </w:t>
      </w:r>
      <w:hyperlink r:id="rId18" w:history="1">
        <w:r w:rsidRPr="0039111C">
          <w:rPr>
            <w:rStyle w:val="Hyperlink"/>
            <w:rFonts w:ascii="Garamond" w:hAnsi="Garamond"/>
            <w:sz w:val="22"/>
            <w:szCs w:val="22"/>
          </w:rPr>
          <w:t>http://www.commerce.senate.gov/public/index.cfm/hearings?ID=6F6B3366-9CF7-4D1F-8E7A-708611011DB5</w:t>
        </w:r>
      </w:hyperlink>
    </w:p>
    <w:p w14:paraId="678E5F79" w14:textId="2DADC749" w:rsidR="00740034" w:rsidRDefault="00740034" w:rsidP="009B53CE">
      <w:pPr>
        <w:pStyle w:val="NoSpacing"/>
        <w:rPr>
          <w:rFonts w:ascii="Garamond" w:hAnsi="Garamond"/>
          <w:sz w:val="22"/>
          <w:szCs w:val="22"/>
        </w:rPr>
      </w:pPr>
    </w:p>
    <w:p w14:paraId="7EC2FB94" w14:textId="7B217262" w:rsidR="00740034" w:rsidRDefault="00740034" w:rsidP="009B53CE">
      <w:pPr>
        <w:pStyle w:val="NoSpacing"/>
        <w:rPr>
          <w:rFonts w:ascii="Garamond" w:hAnsi="Garamond"/>
          <w:sz w:val="22"/>
          <w:szCs w:val="22"/>
        </w:rPr>
      </w:pPr>
    </w:p>
    <w:p w14:paraId="4D2E25CB" w14:textId="77777777" w:rsidR="00740034" w:rsidRDefault="00740034" w:rsidP="009B53CE">
      <w:pPr>
        <w:pStyle w:val="NoSpacing"/>
        <w:rPr>
          <w:rFonts w:ascii="Garamond" w:hAnsi="Garamond"/>
          <w:sz w:val="22"/>
          <w:szCs w:val="22"/>
        </w:rPr>
      </w:pPr>
    </w:p>
    <w:p w14:paraId="735FCD32" w14:textId="5F1519EB" w:rsidR="009318FC" w:rsidRDefault="009318FC" w:rsidP="00605A0E">
      <w:pPr>
        <w:pStyle w:val="NoSpacing"/>
        <w:rPr>
          <w:rFonts w:ascii="Garamond" w:hAnsi="Garamond"/>
          <w:sz w:val="22"/>
          <w:szCs w:val="22"/>
        </w:rPr>
      </w:pPr>
    </w:p>
    <w:sectPr w:rsidR="009318FC" w:rsidSect="00F664E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E2CA5" w14:textId="77777777" w:rsidR="00657391" w:rsidRDefault="00657391" w:rsidP="009D02DD">
      <w:r>
        <w:separator/>
      </w:r>
    </w:p>
  </w:endnote>
  <w:endnote w:type="continuationSeparator" w:id="0">
    <w:p w14:paraId="12A605C1" w14:textId="77777777" w:rsidR="00657391" w:rsidRDefault="00657391" w:rsidP="009D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055179"/>
      <w:docPartObj>
        <w:docPartGallery w:val="Page Numbers (Bottom of Page)"/>
        <w:docPartUnique/>
      </w:docPartObj>
    </w:sdtPr>
    <w:sdtEndPr>
      <w:rPr>
        <w:rFonts w:ascii="Arial" w:hAnsi="Arial" w:cs="Arial"/>
        <w:noProof/>
        <w:sz w:val="20"/>
        <w:szCs w:val="20"/>
      </w:rPr>
    </w:sdtEndPr>
    <w:sdtContent>
      <w:p w14:paraId="3C409D17" w14:textId="6DB536C8" w:rsidR="00716A05" w:rsidRPr="00716A05" w:rsidRDefault="00716A05">
        <w:pPr>
          <w:pStyle w:val="Footer"/>
          <w:rPr>
            <w:rFonts w:ascii="Arial" w:hAnsi="Arial" w:cs="Arial"/>
            <w:sz w:val="20"/>
            <w:szCs w:val="20"/>
          </w:rPr>
        </w:pPr>
        <w:r w:rsidRPr="00716A05">
          <w:rPr>
            <w:rFonts w:ascii="Arial" w:hAnsi="Arial" w:cs="Arial"/>
            <w:sz w:val="20"/>
            <w:szCs w:val="20"/>
          </w:rPr>
          <w:fldChar w:fldCharType="begin"/>
        </w:r>
        <w:r w:rsidRPr="00716A05">
          <w:rPr>
            <w:rFonts w:ascii="Arial" w:hAnsi="Arial" w:cs="Arial"/>
            <w:sz w:val="20"/>
            <w:szCs w:val="20"/>
          </w:rPr>
          <w:instrText xml:space="preserve"> PAGE   \* MERGEFORMAT </w:instrText>
        </w:r>
        <w:r w:rsidRPr="00716A05">
          <w:rPr>
            <w:rFonts w:ascii="Arial" w:hAnsi="Arial" w:cs="Arial"/>
            <w:sz w:val="20"/>
            <w:szCs w:val="20"/>
          </w:rPr>
          <w:fldChar w:fldCharType="separate"/>
        </w:r>
        <w:r w:rsidRPr="00716A05">
          <w:rPr>
            <w:rFonts w:ascii="Arial" w:hAnsi="Arial" w:cs="Arial"/>
            <w:noProof/>
            <w:sz w:val="20"/>
            <w:szCs w:val="20"/>
          </w:rPr>
          <w:t>2</w:t>
        </w:r>
        <w:r w:rsidRPr="00716A05">
          <w:rPr>
            <w:rFonts w:ascii="Arial" w:hAnsi="Arial" w:cs="Arial"/>
            <w:noProof/>
            <w:sz w:val="20"/>
            <w:szCs w:val="20"/>
          </w:rPr>
          <w:fldChar w:fldCharType="end"/>
        </w:r>
        <w:r>
          <w:rPr>
            <w:rFonts w:ascii="Arial" w:hAnsi="Arial" w:cs="Arial"/>
            <w:noProof/>
            <w:sz w:val="20"/>
            <w:szCs w:val="20"/>
          </w:rPr>
          <w:t xml:space="preserve">                                                                                                                                                     June 2018</w:t>
        </w:r>
      </w:p>
    </w:sdtContent>
  </w:sdt>
  <w:p w14:paraId="3308554B" w14:textId="70710E5B" w:rsidR="009D02DD" w:rsidRDefault="009D02DD" w:rsidP="009D02DD">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D011C" w14:textId="77777777" w:rsidR="00657391" w:rsidRDefault="00657391" w:rsidP="009D02DD">
      <w:r>
        <w:separator/>
      </w:r>
    </w:p>
  </w:footnote>
  <w:footnote w:type="continuationSeparator" w:id="0">
    <w:p w14:paraId="03F23924" w14:textId="77777777" w:rsidR="00657391" w:rsidRDefault="00657391" w:rsidP="009D0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20F"/>
    <w:multiLevelType w:val="multilevel"/>
    <w:tmpl w:val="588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719D8"/>
    <w:multiLevelType w:val="hybridMultilevel"/>
    <w:tmpl w:val="35E4B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23051"/>
    <w:multiLevelType w:val="hybridMultilevel"/>
    <w:tmpl w:val="B8145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86EFF"/>
    <w:multiLevelType w:val="hybridMultilevel"/>
    <w:tmpl w:val="E75C6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F0E36"/>
    <w:multiLevelType w:val="hybridMultilevel"/>
    <w:tmpl w:val="C7663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014B3"/>
    <w:multiLevelType w:val="multilevel"/>
    <w:tmpl w:val="844C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7500AD"/>
    <w:multiLevelType w:val="multilevel"/>
    <w:tmpl w:val="51DE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6470FE"/>
    <w:multiLevelType w:val="hybridMultilevel"/>
    <w:tmpl w:val="7B503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C4605"/>
    <w:multiLevelType w:val="hybridMultilevel"/>
    <w:tmpl w:val="E8849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8"/>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CE"/>
    <w:rsid w:val="000559C0"/>
    <w:rsid w:val="00127794"/>
    <w:rsid w:val="001349CC"/>
    <w:rsid w:val="001A38C8"/>
    <w:rsid w:val="001E221F"/>
    <w:rsid w:val="00210D8C"/>
    <w:rsid w:val="00251779"/>
    <w:rsid w:val="002665E7"/>
    <w:rsid w:val="002B588F"/>
    <w:rsid w:val="002D27A1"/>
    <w:rsid w:val="002E2603"/>
    <w:rsid w:val="002E41FE"/>
    <w:rsid w:val="00381D87"/>
    <w:rsid w:val="0039111C"/>
    <w:rsid w:val="0044525A"/>
    <w:rsid w:val="00456464"/>
    <w:rsid w:val="00563536"/>
    <w:rsid w:val="00587F28"/>
    <w:rsid w:val="005A4FA8"/>
    <w:rsid w:val="005C309E"/>
    <w:rsid w:val="005D04B6"/>
    <w:rsid w:val="005E506C"/>
    <w:rsid w:val="00605A0E"/>
    <w:rsid w:val="006123EE"/>
    <w:rsid w:val="00657391"/>
    <w:rsid w:val="006E0349"/>
    <w:rsid w:val="006F21F0"/>
    <w:rsid w:val="007105CA"/>
    <w:rsid w:val="00716A05"/>
    <w:rsid w:val="0072353E"/>
    <w:rsid w:val="00736E0F"/>
    <w:rsid w:val="00740034"/>
    <w:rsid w:val="00746EB8"/>
    <w:rsid w:val="00766EBA"/>
    <w:rsid w:val="00841EEA"/>
    <w:rsid w:val="00883756"/>
    <w:rsid w:val="008A7D5D"/>
    <w:rsid w:val="008E5DA5"/>
    <w:rsid w:val="009318FC"/>
    <w:rsid w:val="00935ABC"/>
    <w:rsid w:val="009411BB"/>
    <w:rsid w:val="00962B65"/>
    <w:rsid w:val="009B2AA4"/>
    <w:rsid w:val="009B53CE"/>
    <w:rsid w:val="009D02DD"/>
    <w:rsid w:val="009D24A4"/>
    <w:rsid w:val="00A3329F"/>
    <w:rsid w:val="00A4581E"/>
    <w:rsid w:val="00A8569E"/>
    <w:rsid w:val="00AB3A0D"/>
    <w:rsid w:val="00AD5FFF"/>
    <w:rsid w:val="00B35B30"/>
    <w:rsid w:val="00B836C6"/>
    <w:rsid w:val="00C81A3F"/>
    <w:rsid w:val="00CB00D3"/>
    <w:rsid w:val="00CB29FE"/>
    <w:rsid w:val="00D30977"/>
    <w:rsid w:val="00D96B99"/>
    <w:rsid w:val="00DD7E49"/>
    <w:rsid w:val="00DE40A2"/>
    <w:rsid w:val="00E94BA2"/>
    <w:rsid w:val="00ED0D4F"/>
    <w:rsid w:val="00F2060B"/>
    <w:rsid w:val="00F47074"/>
    <w:rsid w:val="00F557CC"/>
    <w:rsid w:val="00F56ADB"/>
    <w:rsid w:val="00F64175"/>
    <w:rsid w:val="00F664E1"/>
    <w:rsid w:val="00F7109A"/>
    <w:rsid w:val="00F96D8C"/>
    <w:rsid w:val="00FA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499E"/>
  <w15:docId w15:val="{5195CAF9-E1BF-4949-B925-9D56DC48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3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3CE"/>
  </w:style>
  <w:style w:type="paragraph" w:styleId="NoSpacing">
    <w:name w:val="No Spacing"/>
    <w:uiPriority w:val="1"/>
    <w:qFormat/>
    <w:rsid w:val="009B53CE"/>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605A0E"/>
  </w:style>
  <w:style w:type="character" w:styleId="Hyperlink">
    <w:name w:val="Hyperlink"/>
    <w:basedOn w:val="DefaultParagraphFont"/>
    <w:uiPriority w:val="99"/>
    <w:unhideWhenUsed/>
    <w:rsid w:val="005E506C"/>
    <w:rPr>
      <w:color w:val="0563C1" w:themeColor="hyperlink"/>
      <w:u w:val="single"/>
    </w:rPr>
  </w:style>
  <w:style w:type="paragraph" w:customStyle="1" w:styleId="p1">
    <w:name w:val="p1"/>
    <w:basedOn w:val="Normal"/>
    <w:rsid w:val="002E2603"/>
    <w:rPr>
      <w:rFonts w:ascii="Calibri" w:hAnsi="Calibri"/>
      <w:sz w:val="23"/>
      <w:szCs w:val="23"/>
    </w:rPr>
  </w:style>
  <w:style w:type="character" w:customStyle="1" w:styleId="s1">
    <w:name w:val="s1"/>
    <w:basedOn w:val="DefaultParagraphFont"/>
    <w:rsid w:val="006E0349"/>
  </w:style>
  <w:style w:type="paragraph" w:styleId="BalloonText">
    <w:name w:val="Balloon Text"/>
    <w:basedOn w:val="Normal"/>
    <w:link w:val="BalloonTextChar"/>
    <w:uiPriority w:val="99"/>
    <w:semiHidden/>
    <w:unhideWhenUsed/>
    <w:rsid w:val="005A4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A8"/>
    <w:rPr>
      <w:rFonts w:ascii="Segoe UI" w:hAnsi="Segoe UI" w:cs="Segoe UI"/>
      <w:sz w:val="18"/>
      <w:szCs w:val="18"/>
    </w:rPr>
  </w:style>
  <w:style w:type="paragraph" w:styleId="Header">
    <w:name w:val="header"/>
    <w:basedOn w:val="Normal"/>
    <w:link w:val="HeaderChar"/>
    <w:uiPriority w:val="99"/>
    <w:unhideWhenUsed/>
    <w:rsid w:val="009D02DD"/>
    <w:pPr>
      <w:tabs>
        <w:tab w:val="center" w:pos="4680"/>
        <w:tab w:val="right" w:pos="9360"/>
      </w:tabs>
    </w:pPr>
  </w:style>
  <w:style w:type="character" w:customStyle="1" w:styleId="HeaderChar">
    <w:name w:val="Header Char"/>
    <w:basedOn w:val="DefaultParagraphFont"/>
    <w:link w:val="Header"/>
    <w:uiPriority w:val="99"/>
    <w:rsid w:val="009D02DD"/>
    <w:rPr>
      <w:rFonts w:ascii="Times New Roman" w:hAnsi="Times New Roman" w:cs="Times New Roman"/>
      <w:sz w:val="24"/>
      <w:szCs w:val="24"/>
    </w:rPr>
  </w:style>
  <w:style w:type="paragraph" w:styleId="Footer">
    <w:name w:val="footer"/>
    <w:basedOn w:val="Normal"/>
    <w:link w:val="FooterChar"/>
    <w:uiPriority w:val="99"/>
    <w:unhideWhenUsed/>
    <w:rsid w:val="009D02DD"/>
    <w:pPr>
      <w:tabs>
        <w:tab w:val="center" w:pos="4680"/>
        <w:tab w:val="right" w:pos="9360"/>
      </w:tabs>
    </w:pPr>
  </w:style>
  <w:style w:type="character" w:customStyle="1" w:styleId="FooterChar">
    <w:name w:val="Footer Char"/>
    <w:basedOn w:val="DefaultParagraphFont"/>
    <w:link w:val="Footer"/>
    <w:uiPriority w:val="99"/>
    <w:rsid w:val="009D02D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4581E"/>
    <w:rPr>
      <w:sz w:val="18"/>
      <w:szCs w:val="18"/>
    </w:rPr>
  </w:style>
  <w:style w:type="paragraph" w:styleId="CommentText">
    <w:name w:val="annotation text"/>
    <w:basedOn w:val="Normal"/>
    <w:link w:val="CommentTextChar"/>
    <w:uiPriority w:val="99"/>
    <w:semiHidden/>
    <w:unhideWhenUsed/>
    <w:rsid w:val="00A4581E"/>
  </w:style>
  <w:style w:type="character" w:customStyle="1" w:styleId="CommentTextChar">
    <w:name w:val="Comment Text Char"/>
    <w:basedOn w:val="DefaultParagraphFont"/>
    <w:link w:val="CommentText"/>
    <w:uiPriority w:val="99"/>
    <w:semiHidden/>
    <w:rsid w:val="00A4581E"/>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4581E"/>
    <w:rPr>
      <w:b/>
      <w:bCs/>
      <w:sz w:val="20"/>
      <w:szCs w:val="20"/>
    </w:rPr>
  </w:style>
  <w:style w:type="character" w:customStyle="1" w:styleId="CommentSubjectChar">
    <w:name w:val="Comment Subject Char"/>
    <w:basedOn w:val="CommentTextChar"/>
    <w:link w:val="CommentSubject"/>
    <w:uiPriority w:val="99"/>
    <w:semiHidden/>
    <w:rsid w:val="00A4581E"/>
    <w:rPr>
      <w:rFonts w:ascii="Times New Roman" w:hAnsi="Times New Roman" w:cs="Times New Roman"/>
      <w:b/>
      <w:bCs/>
      <w:sz w:val="20"/>
      <w:szCs w:val="20"/>
    </w:rPr>
  </w:style>
  <w:style w:type="paragraph" w:styleId="ListParagraph">
    <w:name w:val="List Paragraph"/>
    <w:basedOn w:val="Normal"/>
    <w:uiPriority w:val="34"/>
    <w:qFormat/>
    <w:rsid w:val="00C81A3F"/>
    <w:pPr>
      <w:ind w:left="720"/>
      <w:contextualSpacing/>
    </w:pPr>
  </w:style>
  <w:style w:type="character" w:styleId="UnresolvedMention">
    <w:name w:val="Unresolved Mention"/>
    <w:basedOn w:val="DefaultParagraphFont"/>
    <w:uiPriority w:val="99"/>
    <w:semiHidden/>
    <w:unhideWhenUsed/>
    <w:rsid w:val="00716A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3954">
      <w:bodyDiv w:val="1"/>
      <w:marLeft w:val="0"/>
      <w:marRight w:val="0"/>
      <w:marTop w:val="0"/>
      <w:marBottom w:val="0"/>
      <w:divBdr>
        <w:top w:val="none" w:sz="0" w:space="0" w:color="auto"/>
        <w:left w:val="none" w:sz="0" w:space="0" w:color="auto"/>
        <w:bottom w:val="none" w:sz="0" w:space="0" w:color="auto"/>
        <w:right w:val="none" w:sz="0" w:space="0" w:color="auto"/>
      </w:divBdr>
    </w:div>
    <w:div w:id="66071453">
      <w:bodyDiv w:val="1"/>
      <w:marLeft w:val="0"/>
      <w:marRight w:val="0"/>
      <w:marTop w:val="0"/>
      <w:marBottom w:val="0"/>
      <w:divBdr>
        <w:top w:val="none" w:sz="0" w:space="0" w:color="auto"/>
        <w:left w:val="none" w:sz="0" w:space="0" w:color="auto"/>
        <w:bottom w:val="none" w:sz="0" w:space="0" w:color="auto"/>
        <w:right w:val="none" w:sz="0" w:space="0" w:color="auto"/>
      </w:divBdr>
    </w:div>
    <w:div w:id="103111334">
      <w:bodyDiv w:val="1"/>
      <w:marLeft w:val="0"/>
      <w:marRight w:val="0"/>
      <w:marTop w:val="0"/>
      <w:marBottom w:val="0"/>
      <w:divBdr>
        <w:top w:val="none" w:sz="0" w:space="0" w:color="auto"/>
        <w:left w:val="none" w:sz="0" w:space="0" w:color="auto"/>
        <w:bottom w:val="none" w:sz="0" w:space="0" w:color="auto"/>
        <w:right w:val="none" w:sz="0" w:space="0" w:color="auto"/>
      </w:divBdr>
    </w:div>
    <w:div w:id="1166048243">
      <w:bodyDiv w:val="1"/>
      <w:marLeft w:val="0"/>
      <w:marRight w:val="0"/>
      <w:marTop w:val="0"/>
      <w:marBottom w:val="0"/>
      <w:divBdr>
        <w:top w:val="none" w:sz="0" w:space="0" w:color="auto"/>
        <w:left w:val="none" w:sz="0" w:space="0" w:color="auto"/>
        <w:bottom w:val="none" w:sz="0" w:space="0" w:color="auto"/>
        <w:right w:val="none" w:sz="0" w:space="0" w:color="auto"/>
      </w:divBdr>
    </w:div>
    <w:div w:id="1221674024">
      <w:bodyDiv w:val="1"/>
      <w:marLeft w:val="0"/>
      <w:marRight w:val="0"/>
      <w:marTop w:val="0"/>
      <w:marBottom w:val="0"/>
      <w:divBdr>
        <w:top w:val="none" w:sz="0" w:space="0" w:color="auto"/>
        <w:left w:val="none" w:sz="0" w:space="0" w:color="auto"/>
        <w:bottom w:val="none" w:sz="0" w:space="0" w:color="auto"/>
        <w:right w:val="none" w:sz="0" w:space="0" w:color="auto"/>
      </w:divBdr>
    </w:div>
    <w:div w:id="1673335427">
      <w:bodyDiv w:val="1"/>
      <w:marLeft w:val="0"/>
      <w:marRight w:val="0"/>
      <w:marTop w:val="0"/>
      <w:marBottom w:val="0"/>
      <w:divBdr>
        <w:top w:val="none" w:sz="0" w:space="0" w:color="auto"/>
        <w:left w:val="none" w:sz="0" w:space="0" w:color="auto"/>
        <w:bottom w:val="none" w:sz="0" w:space="0" w:color="auto"/>
        <w:right w:val="none" w:sz="0" w:space="0" w:color="auto"/>
      </w:divBdr>
    </w:div>
    <w:div w:id="20750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senate.gov/public/index.cfm/hearings?ID=F034D39A-32E3-4B9E-B2EE-BE7D0738BE41" TargetMode="External"/><Relationship Id="rId13" Type="http://schemas.openxmlformats.org/officeDocument/2006/relationships/hyperlink" Target="https://www.stb.gov/stb/docs/IndependentStudy/Final/STB%20Rate%20Regulation%20Final%20Report.pdf" TargetMode="External"/><Relationship Id="rId18" Type="http://schemas.openxmlformats.org/officeDocument/2006/relationships/hyperlink" Target="http://www.commerce.senate.gov/public/index.cfm/hearings?ID=6F6B3366-9CF7-4D1F-8E7A-708611011DB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tb.gov/stb/docs/eLibrary/InterVISTAS%20Economic%20Roundtable%20Transcript.pdf" TargetMode="External"/><Relationship Id="rId17" Type="http://schemas.openxmlformats.org/officeDocument/2006/relationships/hyperlink" Target="https://transportation.house.gov/calendar/eventsingle.aspx?EventID=402334" TargetMode="External"/><Relationship Id="rId2" Type="http://schemas.openxmlformats.org/officeDocument/2006/relationships/styles" Target="styles.xml"/><Relationship Id="rId16" Type="http://schemas.openxmlformats.org/officeDocument/2006/relationships/hyperlink" Target="https://www.stb.gov/stb/docs/Reauthorization/Monthly%20Implementation%20Reports/U.S.%20Senate%20Committee%20on%20Commerce,%20Science%20and%20Transportation,%20March%2031,%202016.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ilvoices.org/wp-content/uploads/FRCA-WCTL-STB-Delay-Letter-FINAL.pdf" TargetMode="External"/><Relationship Id="rId5" Type="http://schemas.openxmlformats.org/officeDocument/2006/relationships/footnotes" Target="footnotes.xml"/><Relationship Id="rId15" Type="http://schemas.openxmlformats.org/officeDocument/2006/relationships/hyperlink" Target="https://www.stb.gov/stb/rail/ReauthorizationAct.html" TargetMode="External"/><Relationship Id="rId10" Type="http://schemas.openxmlformats.org/officeDocument/2006/relationships/hyperlink" Target="https://railvoices.org/wp-content/uploads/FRCA-Support-Letter-to-Nominate-Fuchs-for-STB-FINAL.docx.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mmerce.senate.gov/public/index.cfm/hearings?ID=A6CEBB74-5E53-4281-AE63-A40E1DE8DA75" TargetMode="External"/><Relationship Id="rId14" Type="http://schemas.openxmlformats.org/officeDocument/2006/relationships/hyperlink" Target="https://www.stb.gov/__85256593004F576F.nsf/0/EFEEE3B0A71EC4A98525827800541CF1?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2252</Words>
  <Characters>12843</Characters>
  <Application>Microsoft Office Word</Application>
  <DocSecurity>0</DocSecurity>
  <PresentationFormat/>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Warner</dc:creator>
  <cp:lastModifiedBy>Ann@annwarnerllc.com</cp:lastModifiedBy>
  <cp:revision>2</cp:revision>
  <cp:lastPrinted>2017-01-18T19:58:00Z</cp:lastPrinted>
  <dcterms:created xsi:type="dcterms:W3CDTF">2018-05-30T21:16:00Z</dcterms:created>
  <dcterms:modified xsi:type="dcterms:W3CDTF">2018-05-30T21:16:00Z</dcterms:modified>
</cp:coreProperties>
</file>