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80A7" w14:textId="77777777" w:rsidR="007D5891" w:rsidRDefault="00EC473B" w:rsidP="00EC473B">
      <w:pPr>
        <w:jc w:val="center"/>
      </w:pPr>
      <w:r>
        <w:rPr>
          <w:noProof/>
        </w:rPr>
        <w:drawing>
          <wp:inline distT="0" distB="0" distL="0" distR="0" wp14:anchorId="4868BCA8" wp14:editId="751A5E42">
            <wp:extent cx="3971925" cy="676275"/>
            <wp:effectExtent l="0" t="0" r="9525" b="9525"/>
            <wp:docPr id="1" name="Picture 1" descr="cid:image004.jpg@01D0E497.8017E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jpg@01D0E497.8017EA7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5065" w14:textId="77777777" w:rsidR="00A03E0A" w:rsidRDefault="00A03E0A" w:rsidP="00EC473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32135E87" w14:textId="77777777" w:rsidR="00F35699" w:rsidRPr="00A638A0" w:rsidRDefault="00A638A0" w:rsidP="00A638A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638A0">
        <w:rPr>
          <w:rFonts w:ascii="Garamond" w:hAnsi="Garamond"/>
          <w:b/>
          <w:sz w:val="28"/>
          <w:szCs w:val="28"/>
        </w:rPr>
        <w:t>Rail Shipper Fairness Act</w:t>
      </w:r>
    </w:p>
    <w:p w14:paraId="1D80F064" w14:textId="77777777" w:rsidR="000A7902" w:rsidRDefault="000A7902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</w:p>
    <w:p w14:paraId="7692E4AC" w14:textId="77777777" w:rsidR="00EC473B" w:rsidRPr="000839C8" w:rsidRDefault="00EC473B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0839C8">
        <w:rPr>
          <w:rFonts w:ascii="Garamond" w:hAnsi="Garamond"/>
          <w:b/>
          <w:color w:val="0070C0"/>
          <w:sz w:val="24"/>
          <w:szCs w:val="24"/>
        </w:rPr>
        <w:t>FRCA Position</w:t>
      </w:r>
    </w:p>
    <w:p w14:paraId="7C5B8B19" w14:textId="77777777" w:rsidR="00A638A0" w:rsidRPr="000839C8" w:rsidRDefault="00832D55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FRCA continues to support </w:t>
      </w:r>
      <w:r w:rsidR="000F44AF" w:rsidRPr="000839C8">
        <w:rPr>
          <w:rFonts w:ascii="Garamond" w:hAnsi="Garamond"/>
          <w:sz w:val="24"/>
          <w:szCs w:val="24"/>
        </w:rPr>
        <w:t xml:space="preserve">legislation that would </w:t>
      </w:r>
      <w:r w:rsidR="00A638A0" w:rsidRPr="000839C8">
        <w:rPr>
          <w:rFonts w:ascii="Garamond" w:hAnsi="Garamond"/>
          <w:sz w:val="24"/>
          <w:szCs w:val="24"/>
        </w:rPr>
        <w:t>build upon the reforms to the Surface Transportation Board (STB or Board) made by the U.S. Congress when it reauthorized the STB in 2015</w:t>
      </w:r>
      <w:r w:rsidR="00B75319" w:rsidRPr="000839C8">
        <w:rPr>
          <w:rFonts w:ascii="Garamond" w:hAnsi="Garamond"/>
          <w:sz w:val="24"/>
          <w:szCs w:val="24"/>
        </w:rPr>
        <w:t>.  These measures</w:t>
      </w:r>
      <w:r w:rsidR="00A638A0" w:rsidRPr="000839C8">
        <w:rPr>
          <w:rFonts w:ascii="Garamond" w:hAnsi="Garamond"/>
          <w:sz w:val="24"/>
          <w:szCs w:val="24"/>
        </w:rPr>
        <w:t xml:space="preserve"> includ</w:t>
      </w:r>
      <w:r w:rsidR="00B75319" w:rsidRPr="000839C8">
        <w:rPr>
          <w:rFonts w:ascii="Garamond" w:hAnsi="Garamond"/>
          <w:sz w:val="24"/>
          <w:szCs w:val="24"/>
        </w:rPr>
        <w:t>e</w:t>
      </w:r>
      <w:r w:rsidR="00A638A0" w:rsidRPr="000839C8">
        <w:rPr>
          <w:rFonts w:ascii="Garamond" w:hAnsi="Garamond"/>
          <w:sz w:val="24"/>
          <w:szCs w:val="24"/>
        </w:rPr>
        <w:t xml:space="preserve"> the</w:t>
      </w:r>
      <w:r w:rsidR="00A638A0" w:rsidRPr="000839C8">
        <w:rPr>
          <w:rFonts w:ascii="Garamond" w:hAnsi="Garamond"/>
          <w:b/>
          <w:i/>
          <w:sz w:val="24"/>
          <w:szCs w:val="24"/>
        </w:rPr>
        <w:t xml:space="preserve"> Rail Shipper Fairness Act,</w:t>
      </w:r>
      <w:r w:rsidR="00A638A0" w:rsidRPr="000839C8">
        <w:rPr>
          <w:rFonts w:ascii="Garamond" w:hAnsi="Garamond"/>
          <w:sz w:val="24"/>
          <w:szCs w:val="24"/>
        </w:rPr>
        <w:t xml:space="preserve"> S. 1233.</w:t>
      </w:r>
    </w:p>
    <w:p w14:paraId="5EF43E95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5B11C7BF" w14:textId="77777777" w:rsidR="00A638A0" w:rsidRPr="000839C8" w:rsidRDefault="00A638A0" w:rsidP="00A638A0">
      <w:pPr>
        <w:pStyle w:val="NoSpacing"/>
        <w:rPr>
          <w:rFonts w:ascii="Garamond" w:hAnsi="Garamond"/>
          <w:b/>
          <w:sz w:val="24"/>
          <w:szCs w:val="24"/>
        </w:rPr>
      </w:pPr>
    </w:p>
    <w:p w14:paraId="5428E09F" w14:textId="77777777" w:rsidR="00A638A0" w:rsidRPr="000839C8" w:rsidRDefault="00A638A0" w:rsidP="00A638A0">
      <w:pPr>
        <w:pStyle w:val="NoSpacing"/>
        <w:rPr>
          <w:rFonts w:ascii="Garamond" w:hAnsi="Garamond"/>
          <w:b/>
          <w:sz w:val="24"/>
          <w:szCs w:val="24"/>
        </w:rPr>
      </w:pPr>
      <w:r w:rsidRPr="000839C8">
        <w:rPr>
          <w:rFonts w:ascii="Garamond" w:hAnsi="Garamond"/>
          <w:b/>
          <w:sz w:val="24"/>
          <w:szCs w:val="24"/>
        </w:rPr>
        <w:t>Issue Background</w:t>
      </w:r>
    </w:p>
    <w:p w14:paraId="3F3E25BA" w14:textId="77777777" w:rsidR="00B02961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Similar to legislation also introduced by Senator Tammy Baldwin (D-WI) during the previous 114th Congress, </w:t>
      </w:r>
      <w:r w:rsidR="00B02961" w:rsidRPr="000839C8">
        <w:rPr>
          <w:rFonts w:ascii="Garamond" w:hAnsi="Garamond"/>
          <w:sz w:val="24"/>
          <w:szCs w:val="24"/>
        </w:rPr>
        <w:t xml:space="preserve">the </w:t>
      </w:r>
      <w:r w:rsidR="00B02961" w:rsidRPr="000839C8">
        <w:rPr>
          <w:rFonts w:ascii="Garamond" w:hAnsi="Garamond"/>
          <w:b/>
          <w:i/>
          <w:sz w:val="24"/>
          <w:szCs w:val="24"/>
        </w:rPr>
        <w:t>Rail</w:t>
      </w:r>
      <w:r w:rsidRPr="000839C8">
        <w:rPr>
          <w:rFonts w:ascii="Garamond" w:hAnsi="Garamond"/>
          <w:b/>
          <w:i/>
          <w:sz w:val="24"/>
          <w:szCs w:val="24"/>
        </w:rPr>
        <w:t xml:space="preserve"> Shipper Fairnes </w:t>
      </w:r>
      <w:r w:rsidR="00B02961" w:rsidRPr="000839C8">
        <w:rPr>
          <w:rFonts w:ascii="Garamond" w:hAnsi="Garamond"/>
          <w:b/>
          <w:i/>
          <w:sz w:val="24"/>
          <w:szCs w:val="24"/>
        </w:rPr>
        <w:t>Act</w:t>
      </w:r>
      <w:r w:rsidR="00B02961" w:rsidRPr="000839C8">
        <w:rPr>
          <w:rFonts w:ascii="Garamond" w:hAnsi="Garamond"/>
          <w:sz w:val="24"/>
          <w:szCs w:val="24"/>
        </w:rPr>
        <w:t>,</w:t>
      </w:r>
      <w:r w:rsidRPr="000839C8">
        <w:rPr>
          <w:rFonts w:ascii="Garamond" w:hAnsi="Garamond"/>
          <w:sz w:val="24"/>
          <w:szCs w:val="24"/>
        </w:rPr>
        <w:t xml:space="preserve"> S. 1233, </w:t>
      </w:r>
      <w:r w:rsidR="00B75319" w:rsidRPr="000839C8">
        <w:rPr>
          <w:rFonts w:ascii="Garamond" w:hAnsi="Garamond"/>
          <w:sz w:val="24"/>
          <w:szCs w:val="24"/>
        </w:rPr>
        <w:t>would</w:t>
      </w:r>
      <w:r w:rsidRPr="000839C8">
        <w:rPr>
          <w:rFonts w:ascii="Garamond" w:hAnsi="Garamond"/>
          <w:sz w:val="24"/>
          <w:szCs w:val="24"/>
        </w:rPr>
        <w:t xml:space="preserve"> improv</w:t>
      </w:r>
      <w:r w:rsidR="00B75319" w:rsidRPr="000839C8">
        <w:rPr>
          <w:rFonts w:ascii="Garamond" w:hAnsi="Garamond"/>
          <w:sz w:val="24"/>
          <w:szCs w:val="24"/>
        </w:rPr>
        <w:t>e</w:t>
      </w:r>
      <w:r w:rsidRPr="000839C8">
        <w:rPr>
          <w:rFonts w:ascii="Garamond" w:hAnsi="Garamond"/>
          <w:sz w:val="24"/>
          <w:szCs w:val="24"/>
        </w:rPr>
        <w:t xml:space="preserve"> the Board’s existing processes when determining rate reasonableness</w:t>
      </w:r>
      <w:r w:rsidR="00B75319" w:rsidRPr="000839C8">
        <w:rPr>
          <w:rFonts w:ascii="Garamond" w:hAnsi="Garamond"/>
          <w:sz w:val="24"/>
          <w:szCs w:val="24"/>
        </w:rPr>
        <w:t xml:space="preserve"> by </w:t>
      </w:r>
      <w:r w:rsidRPr="000839C8">
        <w:rPr>
          <w:rFonts w:ascii="Garamond" w:hAnsi="Garamond"/>
          <w:sz w:val="24"/>
          <w:szCs w:val="24"/>
        </w:rPr>
        <w:t>recogniz</w:t>
      </w:r>
      <w:r w:rsidR="00B75319" w:rsidRPr="000839C8">
        <w:rPr>
          <w:rFonts w:ascii="Garamond" w:hAnsi="Garamond"/>
          <w:sz w:val="24"/>
          <w:szCs w:val="24"/>
        </w:rPr>
        <w:t>ing</w:t>
      </w:r>
      <w:r w:rsidRPr="000839C8">
        <w:rPr>
          <w:rFonts w:ascii="Garamond" w:hAnsi="Garamond"/>
          <w:sz w:val="24"/>
          <w:szCs w:val="24"/>
        </w:rPr>
        <w:t xml:space="preserve"> that a carrier still has market dominance under a duopoly, and allows competitive switching within 100 miles. </w:t>
      </w:r>
    </w:p>
    <w:p w14:paraId="4E3A34F9" w14:textId="77777777" w:rsidR="00B02961" w:rsidRPr="000839C8" w:rsidRDefault="00B02961" w:rsidP="00A638A0">
      <w:pPr>
        <w:pStyle w:val="NoSpacing"/>
        <w:rPr>
          <w:rFonts w:ascii="Garamond" w:hAnsi="Garamond"/>
          <w:sz w:val="24"/>
          <w:szCs w:val="24"/>
        </w:rPr>
      </w:pPr>
    </w:p>
    <w:p w14:paraId="2A0F1D95" w14:textId="77777777" w:rsidR="00A638A0" w:rsidRPr="000839C8" w:rsidRDefault="00B02961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>In addition to positively reinforcing current proceedings before the STB on rate reasonableness, expediting rate cases, and competitive switching, S. 1233 w</w:t>
      </w:r>
      <w:r w:rsidR="00A638A0" w:rsidRPr="000839C8">
        <w:rPr>
          <w:rFonts w:ascii="Garamond" w:hAnsi="Garamond"/>
          <w:sz w:val="24"/>
          <w:szCs w:val="24"/>
        </w:rPr>
        <w:t xml:space="preserve">ould improve: </w:t>
      </w:r>
    </w:p>
    <w:p w14:paraId="20EEB0E7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0005443F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Rail service by: requiring rail service to be efficient and reliable; clarifying STB </w:t>
      </w:r>
    </w:p>
    <w:p w14:paraId="6517CC72" w14:textId="77777777" w:rsidR="00A638A0" w:rsidRPr="000839C8" w:rsidRDefault="00A638A0" w:rsidP="00A638A0">
      <w:pPr>
        <w:pStyle w:val="NoSpacing"/>
        <w:ind w:left="720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>authority to address service emergencies for shipments moving under contract; and expanding fines and equitable damages that railroads c</w:t>
      </w:r>
      <w:r w:rsidR="003B3995" w:rsidRPr="000839C8">
        <w:rPr>
          <w:rFonts w:ascii="Garamond" w:hAnsi="Garamond"/>
          <w:sz w:val="24"/>
          <w:szCs w:val="24"/>
        </w:rPr>
        <w:t>ould</w:t>
      </w:r>
      <w:r w:rsidRPr="000839C8">
        <w:rPr>
          <w:rFonts w:ascii="Garamond" w:hAnsi="Garamond"/>
          <w:sz w:val="24"/>
          <w:szCs w:val="24"/>
        </w:rPr>
        <w:t xml:space="preserve"> be forced to pay for poor service. </w:t>
      </w:r>
    </w:p>
    <w:p w14:paraId="5D0B2E05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10F16025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Rail competition by: allowing competitive switching for interchanges within 100 miles; removing the presumption that market dominance cannot exist when a shipper is served by two carriers; and revising rail transportation policy to reflect shipper priorities in addition to railroad priorities. </w:t>
      </w:r>
    </w:p>
    <w:p w14:paraId="17021541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45F61FBA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>Reasonable rate standards by:  suspending collection of rate increase while a rate case is pending; requiring use of market-based revenue methodology in stand-alone rate cases; shifting the burden of proof to railroads in stand-alone cost cases; and eliminating the qualitative market dominance test.</w:t>
      </w:r>
    </w:p>
    <w:p w14:paraId="0E2BF67E" w14:textId="77777777" w:rsidR="00A638A0" w:rsidRPr="000839C8" w:rsidRDefault="00A638A0" w:rsidP="00A638A0">
      <w:pPr>
        <w:pStyle w:val="NoSpacing"/>
        <w:ind w:firstLine="60"/>
        <w:rPr>
          <w:rFonts w:ascii="Garamond" w:hAnsi="Garamond"/>
          <w:sz w:val="24"/>
          <w:szCs w:val="24"/>
        </w:rPr>
      </w:pPr>
    </w:p>
    <w:p w14:paraId="479C0408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S. 1233 would </w:t>
      </w:r>
      <w:r w:rsidR="00DE630C" w:rsidRPr="000839C8">
        <w:rPr>
          <w:rFonts w:ascii="Garamond" w:hAnsi="Garamond"/>
          <w:sz w:val="24"/>
          <w:szCs w:val="24"/>
        </w:rPr>
        <w:t xml:space="preserve">also </w:t>
      </w:r>
      <w:r w:rsidRPr="000839C8">
        <w:rPr>
          <w:rFonts w:ascii="Garamond" w:hAnsi="Garamond"/>
          <w:sz w:val="24"/>
          <w:szCs w:val="24"/>
        </w:rPr>
        <w:t xml:space="preserve">prohibit railroads from computing fuel surcharges in a way that does not correlate with actual fuel costs, and remove the revenue adequacy test and cap railroad cost of equity at a reasonable level. </w:t>
      </w:r>
    </w:p>
    <w:p w14:paraId="475392F4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6C3971A1" w14:textId="77777777" w:rsidR="00A638A0" w:rsidRPr="000839C8" w:rsidRDefault="00A638A0">
      <w:pPr>
        <w:pStyle w:val="NoSpacing"/>
        <w:rPr>
          <w:rFonts w:ascii="Garamond" w:hAnsi="Garamond"/>
          <w:sz w:val="24"/>
          <w:szCs w:val="24"/>
        </w:rPr>
      </w:pPr>
    </w:p>
    <w:p w14:paraId="72C92944" w14:textId="77777777" w:rsidR="00A03E0A" w:rsidRPr="000839C8" w:rsidRDefault="00A03E0A">
      <w:pPr>
        <w:pStyle w:val="NoSpacing"/>
        <w:rPr>
          <w:rFonts w:ascii="Garamond" w:hAnsi="Garamond"/>
          <w:b/>
          <w:sz w:val="24"/>
          <w:szCs w:val="24"/>
        </w:rPr>
      </w:pPr>
      <w:r w:rsidRPr="000839C8">
        <w:rPr>
          <w:rFonts w:ascii="Garamond" w:hAnsi="Garamond"/>
          <w:b/>
          <w:sz w:val="24"/>
          <w:szCs w:val="24"/>
        </w:rPr>
        <w:t>Status</w:t>
      </w:r>
    </w:p>
    <w:p w14:paraId="2A41189B" w14:textId="77777777" w:rsidR="00B02961" w:rsidRPr="000839C8" w:rsidRDefault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The Freight Rail Shippers Act, S. 1233, was introduced by </w:t>
      </w:r>
      <w:r w:rsidR="00B02961" w:rsidRPr="000839C8">
        <w:rPr>
          <w:rFonts w:ascii="Garamond" w:hAnsi="Garamond"/>
          <w:sz w:val="24"/>
          <w:szCs w:val="24"/>
        </w:rPr>
        <w:t xml:space="preserve">Senate Commerce, Science and Transportation Committee Member, </w:t>
      </w:r>
      <w:r w:rsidRPr="000839C8">
        <w:rPr>
          <w:rFonts w:ascii="Garamond" w:hAnsi="Garamond"/>
          <w:sz w:val="24"/>
          <w:szCs w:val="24"/>
        </w:rPr>
        <w:t>Senator Tammy Baldwin (D-WI)</w:t>
      </w:r>
      <w:r w:rsidR="00B02961" w:rsidRPr="000839C8">
        <w:rPr>
          <w:rFonts w:ascii="Garamond" w:hAnsi="Garamond"/>
          <w:sz w:val="24"/>
          <w:szCs w:val="24"/>
        </w:rPr>
        <w:t>,</w:t>
      </w:r>
      <w:r w:rsidRPr="000839C8">
        <w:rPr>
          <w:rFonts w:ascii="Garamond" w:hAnsi="Garamond"/>
          <w:sz w:val="24"/>
          <w:szCs w:val="24"/>
        </w:rPr>
        <w:t xml:space="preserve"> on May </w:t>
      </w:r>
      <w:r w:rsidR="00B02961" w:rsidRPr="000839C8">
        <w:rPr>
          <w:rFonts w:ascii="Garamond" w:hAnsi="Garamond"/>
          <w:sz w:val="24"/>
          <w:szCs w:val="24"/>
        </w:rPr>
        <w:t>26</w:t>
      </w:r>
      <w:r w:rsidR="00B02961" w:rsidRPr="000839C8">
        <w:rPr>
          <w:rFonts w:ascii="Garamond" w:hAnsi="Garamond"/>
          <w:sz w:val="24"/>
          <w:szCs w:val="24"/>
          <w:vertAlign w:val="superscript"/>
        </w:rPr>
        <w:t>th</w:t>
      </w:r>
      <w:r w:rsidR="00B02961" w:rsidRPr="000839C8">
        <w:rPr>
          <w:rFonts w:ascii="Garamond" w:hAnsi="Garamond"/>
          <w:sz w:val="24"/>
          <w:szCs w:val="24"/>
        </w:rPr>
        <w:t xml:space="preserve">.  It has been referred to the Senate Commerce Committee where no hearings are scheduled to date.  </w:t>
      </w:r>
    </w:p>
    <w:p w14:paraId="1E59B260" w14:textId="77777777" w:rsidR="00B02961" w:rsidRPr="000839C8" w:rsidRDefault="00B02961">
      <w:pPr>
        <w:pStyle w:val="NoSpacing"/>
        <w:rPr>
          <w:rFonts w:ascii="Garamond" w:hAnsi="Garamond"/>
          <w:sz w:val="24"/>
          <w:szCs w:val="24"/>
        </w:rPr>
      </w:pPr>
    </w:p>
    <w:p w14:paraId="323222AB" w14:textId="29833324" w:rsidR="00A638A0" w:rsidRPr="00162BFF" w:rsidRDefault="00B02961">
      <w:pPr>
        <w:pStyle w:val="NoSpacing"/>
        <w:rPr>
          <w:rFonts w:ascii="Garamond" w:hAnsi="Garamond"/>
        </w:rPr>
      </w:pPr>
      <w:r w:rsidRPr="000839C8">
        <w:rPr>
          <w:rFonts w:ascii="Garamond" w:hAnsi="Garamond"/>
          <w:sz w:val="24"/>
          <w:szCs w:val="24"/>
        </w:rPr>
        <w:t xml:space="preserve">Currently, there is no companion bill in the U.S. House of Representatives. </w:t>
      </w:r>
      <w:bookmarkStart w:id="0" w:name="_GoBack"/>
      <w:bookmarkEnd w:id="0"/>
    </w:p>
    <w:sectPr w:rsidR="00A638A0" w:rsidRPr="00162BFF" w:rsidSect="00B02961">
      <w:footerReference w:type="default" r:id="rId9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0F4E" w14:textId="77777777" w:rsidR="004D2BCC" w:rsidRDefault="004D2BCC" w:rsidP="00DD7E73">
      <w:pPr>
        <w:spacing w:after="0" w:line="240" w:lineRule="auto"/>
      </w:pPr>
      <w:r>
        <w:separator/>
      </w:r>
    </w:p>
  </w:endnote>
  <w:endnote w:type="continuationSeparator" w:id="0">
    <w:p w14:paraId="7783B10E" w14:textId="77777777" w:rsidR="004D2BCC" w:rsidRDefault="004D2BCC" w:rsidP="00D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1B56" w14:textId="77777777" w:rsidR="00CE0C8C" w:rsidRPr="00CE0C8C" w:rsidRDefault="00CE0C8C" w:rsidP="00CE0C8C">
    <w:pPr>
      <w:pStyle w:val="Footer"/>
      <w:jc w:val="right"/>
      <w:rPr>
        <w:rFonts w:ascii="Arial" w:hAnsi="Arial" w:cs="Arial"/>
        <w:sz w:val="20"/>
        <w:szCs w:val="20"/>
      </w:rPr>
    </w:pPr>
    <w:r w:rsidRPr="00CE0C8C">
      <w:rPr>
        <w:rFonts w:ascii="Arial" w:hAnsi="Arial" w:cs="Arial"/>
        <w:sz w:val="20"/>
        <w:szCs w:val="20"/>
      </w:rPr>
      <w:t>June 2018</w:t>
    </w:r>
  </w:p>
  <w:p w14:paraId="2AE5C09C" w14:textId="77777777" w:rsidR="00A14972" w:rsidRDefault="00A1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1C00" w14:textId="77777777" w:rsidR="004D2BCC" w:rsidRDefault="004D2BCC" w:rsidP="00DD7E73">
      <w:pPr>
        <w:spacing w:after="0" w:line="240" w:lineRule="auto"/>
      </w:pPr>
      <w:r>
        <w:separator/>
      </w:r>
    </w:p>
  </w:footnote>
  <w:footnote w:type="continuationSeparator" w:id="0">
    <w:p w14:paraId="196D744C" w14:textId="77777777" w:rsidR="004D2BCC" w:rsidRDefault="004D2BCC" w:rsidP="00DD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29E"/>
    <w:multiLevelType w:val="hybridMultilevel"/>
    <w:tmpl w:val="9A86A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687"/>
    <w:multiLevelType w:val="hybridMultilevel"/>
    <w:tmpl w:val="F95E4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577D"/>
    <w:multiLevelType w:val="hybridMultilevel"/>
    <w:tmpl w:val="5BA06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3B"/>
    <w:rsid w:val="00027934"/>
    <w:rsid w:val="0005351E"/>
    <w:rsid w:val="00065AFF"/>
    <w:rsid w:val="000839C8"/>
    <w:rsid w:val="00097425"/>
    <w:rsid w:val="000A7902"/>
    <w:rsid w:val="000B3CCB"/>
    <w:rsid w:val="000C6845"/>
    <w:rsid w:val="000E4269"/>
    <w:rsid w:val="000F44AF"/>
    <w:rsid w:val="00162BFF"/>
    <w:rsid w:val="00183ED3"/>
    <w:rsid w:val="001914A2"/>
    <w:rsid w:val="001A1117"/>
    <w:rsid w:val="001A4D2B"/>
    <w:rsid w:val="001B48D1"/>
    <w:rsid w:val="001B7F1C"/>
    <w:rsid w:val="00213EBF"/>
    <w:rsid w:val="00291BC9"/>
    <w:rsid w:val="00383655"/>
    <w:rsid w:val="003B3995"/>
    <w:rsid w:val="003E6C09"/>
    <w:rsid w:val="004964EB"/>
    <w:rsid w:val="004A4D45"/>
    <w:rsid w:val="004D2BCC"/>
    <w:rsid w:val="00502AE3"/>
    <w:rsid w:val="00545642"/>
    <w:rsid w:val="006075C1"/>
    <w:rsid w:val="00620013"/>
    <w:rsid w:val="006449C4"/>
    <w:rsid w:val="00655F0C"/>
    <w:rsid w:val="00666B33"/>
    <w:rsid w:val="006C3D80"/>
    <w:rsid w:val="006F4157"/>
    <w:rsid w:val="00700325"/>
    <w:rsid w:val="007003CE"/>
    <w:rsid w:val="0071000F"/>
    <w:rsid w:val="00715104"/>
    <w:rsid w:val="007D5891"/>
    <w:rsid w:val="007E25E8"/>
    <w:rsid w:val="00821D8E"/>
    <w:rsid w:val="00832D55"/>
    <w:rsid w:val="008916E4"/>
    <w:rsid w:val="00897CAE"/>
    <w:rsid w:val="008B6863"/>
    <w:rsid w:val="008E7EEF"/>
    <w:rsid w:val="008F3F63"/>
    <w:rsid w:val="00920E6D"/>
    <w:rsid w:val="00930608"/>
    <w:rsid w:val="00961F7E"/>
    <w:rsid w:val="009E1980"/>
    <w:rsid w:val="00A03E0A"/>
    <w:rsid w:val="00A04AD3"/>
    <w:rsid w:val="00A14972"/>
    <w:rsid w:val="00A33143"/>
    <w:rsid w:val="00A4464F"/>
    <w:rsid w:val="00A638A0"/>
    <w:rsid w:val="00A92526"/>
    <w:rsid w:val="00B02961"/>
    <w:rsid w:val="00B10109"/>
    <w:rsid w:val="00B45B99"/>
    <w:rsid w:val="00B739E0"/>
    <w:rsid w:val="00B75319"/>
    <w:rsid w:val="00B855F5"/>
    <w:rsid w:val="00BF07CF"/>
    <w:rsid w:val="00C836F6"/>
    <w:rsid w:val="00CD29E5"/>
    <w:rsid w:val="00CD2B00"/>
    <w:rsid w:val="00CE0C8C"/>
    <w:rsid w:val="00D532B9"/>
    <w:rsid w:val="00D705C0"/>
    <w:rsid w:val="00D71690"/>
    <w:rsid w:val="00D97451"/>
    <w:rsid w:val="00DA1F55"/>
    <w:rsid w:val="00DD25FE"/>
    <w:rsid w:val="00DD7E73"/>
    <w:rsid w:val="00DE630C"/>
    <w:rsid w:val="00E437DD"/>
    <w:rsid w:val="00E45735"/>
    <w:rsid w:val="00E512AC"/>
    <w:rsid w:val="00E806BD"/>
    <w:rsid w:val="00E873F8"/>
    <w:rsid w:val="00EC473B"/>
    <w:rsid w:val="00F21566"/>
    <w:rsid w:val="00F35699"/>
    <w:rsid w:val="00F44E73"/>
    <w:rsid w:val="00F910B8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5DC83"/>
  <w15:docId w15:val="{54A4F2B6-8A1E-4476-A4BD-D63C941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7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4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109"/>
    <w:rPr>
      <w:i/>
      <w:iCs/>
    </w:rPr>
  </w:style>
  <w:style w:type="character" w:customStyle="1" w:styleId="apple-converted-space">
    <w:name w:val="apple-converted-space"/>
    <w:basedOn w:val="DefaultParagraphFont"/>
    <w:rsid w:val="00B10109"/>
  </w:style>
  <w:style w:type="character" w:styleId="Hyperlink">
    <w:name w:val="Hyperlink"/>
    <w:basedOn w:val="DefaultParagraphFont"/>
    <w:uiPriority w:val="99"/>
    <w:unhideWhenUsed/>
    <w:rsid w:val="000E42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3"/>
  </w:style>
  <w:style w:type="paragraph" w:styleId="Footer">
    <w:name w:val="footer"/>
    <w:basedOn w:val="Normal"/>
    <w:link w:val="Foot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3"/>
  </w:style>
  <w:style w:type="paragraph" w:styleId="BalloonText">
    <w:name w:val="Balloon Text"/>
    <w:basedOn w:val="Normal"/>
    <w:link w:val="BalloonTextChar"/>
    <w:uiPriority w:val="99"/>
    <w:semiHidden/>
    <w:unhideWhenUsed/>
    <w:rsid w:val="00A14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0E497.8017EA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Ann@annwarnerllc.com</cp:lastModifiedBy>
  <cp:revision>2</cp:revision>
  <cp:lastPrinted>2016-04-02T22:22:00Z</cp:lastPrinted>
  <dcterms:created xsi:type="dcterms:W3CDTF">2018-05-30T21:34:00Z</dcterms:created>
  <dcterms:modified xsi:type="dcterms:W3CDTF">2018-05-30T21:34:00Z</dcterms:modified>
</cp:coreProperties>
</file>