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00159" w14:textId="77777777" w:rsidR="006E770D" w:rsidRDefault="006E770D" w:rsidP="006E770D">
      <w:pPr>
        <w:pStyle w:val="NoSpacing"/>
        <w:rPr>
          <w:rFonts w:ascii="Garamond" w:hAnsi="Garamond" w:cs="Times New Roman"/>
          <w:sz w:val="22"/>
          <w:szCs w:val="22"/>
        </w:rPr>
      </w:pPr>
      <w:bookmarkStart w:id="0" w:name="_GoBack"/>
      <w:bookmarkEnd w:id="0"/>
    </w:p>
    <w:p w14:paraId="4270AF1D" w14:textId="77777777" w:rsidR="00035B33" w:rsidRDefault="00035B33" w:rsidP="006E770D">
      <w:pPr>
        <w:pStyle w:val="NoSpacing"/>
        <w:jc w:val="center"/>
        <w:rPr>
          <w:rFonts w:ascii="Garamond" w:hAnsi="Garamond" w:cs="Times New Roman"/>
          <w:b/>
          <w:sz w:val="28"/>
          <w:szCs w:val="28"/>
        </w:rPr>
      </w:pPr>
    </w:p>
    <w:p w14:paraId="5BC2B83F" w14:textId="389779A7" w:rsidR="0031003C" w:rsidRDefault="0031003C" w:rsidP="006E770D">
      <w:pPr>
        <w:pStyle w:val="NoSpacing"/>
        <w:jc w:val="center"/>
        <w:rPr>
          <w:rFonts w:ascii="Garamond" w:hAnsi="Garamond" w:cs="Times New Roman"/>
          <w:b/>
          <w:sz w:val="28"/>
          <w:szCs w:val="28"/>
        </w:rPr>
      </w:pPr>
      <w:r>
        <w:rPr>
          <w:rFonts w:ascii="Garamond" w:hAnsi="Garamond" w:cs="Times New Roman"/>
          <w:b/>
          <w:sz w:val="28"/>
          <w:szCs w:val="28"/>
        </w:rPr>
        <w:t>GAO Report</w:t>
      </w:r>
    </w:p>
    <w:p w14:paraId="77FAC812" w14:textId="449D25DF" w:rsidR="006E770D" w:rsidRPr="006E770D" w:rsidRDefault="006E770D" w:rsidP="006E770D">
      <w:pPr>
        <w:pStyle w:val="NoSpacing"/>
        <w:jc w:val="center"/>
        <w:rPr>
          <w:rFonts w:ascii="Garamond" w:hAnsi="Garamond" w:cs="Times New Roman"/>
          <w:b/>
          <w:sz w:val="28"/>
          <w:szCs w:val="28"/>
        </w:rPr>
      </w:pPr>
      <w:r w:rsidRPr="006E770D">
        <w:rPr>
          <w:rFonts w:ascii="Garamond" w:hAnsi="Garamond" w:cs="Times New Roman"/>
          <w:b/>
          <w:sz w:val="28"/>
          <w:szCs w:val="28"/>
        </w:rPr>
        <w:t xml:space="preserve">Freight Rail Pricing and </w:t>
      </w:r>
      <w:r w:rsidR="005B2758">
        <w:rPr>
          <w:rFonts w:ascii="Garamond" w:hAnsi="Garamond" w:cs="Times New Roman"/>
          <w:b/>
          <w:sz w:val="28"/>
          <w:szCs w:val="28"/>
        </w:rPr>
        <w:t xml:space="preserve">Shipping </w:t>
      </w:r>
      <w:r w:rsidRPr="006E770D">
        <w:rPr>
          <w:rFonts w:ascii="Garamond" w:hAnsi="Garamond" w:cs="Times New Roman"/>
          <w:b/>
          <w:sz w:val="28"/>
          <w:szCs w:val="28"/>
        </w:rPr>
        <w:t>Contracts</w:t>
      </w:r>
    </w:p>
    <w:p w14:paraId="6ADA40E4" w14:textId="77777777" w:rsidR="006E770D" w:rsidRDefault="006E770D" w:rsidP="006E770D">
      <w:pPr>
        <w:pStyle w:val="NoSpacing"/>
        <w:rPr>
          <w:rFonts w:ascii="Garamond" w:hAnsi="Garamond" w:cs="Times New Roman"/>
          <w:sz w:val="22"/>
          <w:szCs w:val="22"/>
        </w:rPr>
      </w:pPr>
    </w:p>
    <w:p w14:paraId="51F84976" w14:textId="77777777" w:rsidR="006E770D" w:rsidRDefault="006E770D" w:rsidP="006E770D">
      <w:pPr>
        <w:pStyle w:val="NoSpacing"/>
        <w:rPr>
          <w:rFonts w:ascii="Garamond" w:hAnsi="Garamond" w:cs="Times New Roman"/>
          <w:sz w:val="22"/>
          <w:szCs w:val="22"/>
        </w:rPr>
      </w:pPr>
    </w:p>
    <w:p w14:paraId="3D271D97" w14:textId="77777777" w:rsidR="006E770D" w:rsidRPr="006E770D" w:rsidRDefault="006E770D" w:rsidP="006E770D">
      <w:pPr>
        <w:pStyle w:val="NoSpacing"/>
        <w:rPr>
          <w:rFonts w:ascii="Garamond" w:hAnsi="Garamond" w:cs="Times New Roman"/>
          <w:b/>
          <w:color w:val="0070C0"/>
          <w:sz w:val="22"/>
          <w:szCs w:val="22"/>
        </w:rPr>
      </w:pPr>
      <w:r w:rsidRPr="006E770D">
        <w:rPr>
          <w:rFonts w:ascii="Garamond" w:hAnsi="Garamond" w:cs="Times New Roman"/>
          <w:b/>
          <w:color w:val="0070C0"/>
          <w:sz w:val="22"/>
          <w:szCs w:val="22"/>
        </w:rPr>
        <w:t>FRCA Position</w:t>
      </w:r>
    </w:p>
    <w:p w14:paraId="20A70F03" w14:textId="5EE7EE49" w:rsidR="006E770D" w:rsidRDefault="006E770D" w:rsidP="006E770D">
      <w:pPr>
        <w:pStyle w:val="NoSpacing"/>
        <w:rPr>
          <w:rFonts w:ascii="Garamond" w:hAnsi="Garamond" w:cs="Times New Roman"/>
          <w:sz w:val="22"/>
          <w:szCs w:val="22"/>
        </w:rPr>
      </w:pPr>
      <w:r>
        <w:rPr>
          <w:rFonts w:ascii="Garamond" w:hAnsi="Garamond" w:cs="Times New Roman"/>
          <w:sz w:val="22"/>
          <w:szCs w:val="22"/>
        </w:rPr>
        <w:t>FRCA believes that the G</w:t>
      </w:r>
      <w:r w:rsidR="000E322F">
        <w:rPr>
          <w:rFonts w:ascii="Garamond" w:hAnsi="Garamond" w:cs="Times New Roman"/>
          <w:sz w:val="22"/>
          <w:szCs w:val="22"/>
        </w:rPr>
        <w:t>overnment</w:t>
      </w:r>
      <w:r>
        <w:rPr>
          <w:rFonts w:ascii="Garamond" w:hAnsi="Garamond" w:cs="Times New Roman"/>
          <w:sz w:val="22"/>
          <w:szCs w:val="22"/>
        </w:rPr>
        <w:t xml:space="preserve"> Accountability Office (GAO) report, </w:t>
      </w:r>
      <w:r>
        <w:rPr>
          <w:rFonts w:ascii="Garamond" w:hAnsi="Garamond" w:cs="Times New Roman"/>
          <w:b/>
          <w:i/>
          <w:sz w:val="22"/>
          <w:szCs w:val="22"/>
        </w:rPr>
        <w:t>Freight Rail Pricing:  Contracts Provide Shippers and Railroads Flexibility, but High Rates Concern Some Shippers</w:t>
      </w:r>
      <w:r w:rsidR="00142148">
        <w:rPr>
          <w:rFonts w:ascii="Garamond" w:hAnsi="Garamond" w:cs="Times New Roman"/>
          <w:b/>
          <w:i/>
          <w:sz w:val="22"/>
          <w:szCs w:val="22"/>
        </w:rPr>
        <w:t>,</w:t>
      </w:r>
      <w:r>
        <w:rPr>
          <w:rFonts w:ascii="Garamond" w:hAnsi="Garamond" w:cs="Times New Roman"/>
          <w:b/>
          <w:i/>
          <w:sz w:val="22"/>
          <w:szCs w:val="22"/>
        </w:rPr>
        <w:t xml:space="preserve"> </w:t>
      </w:r>
      <w:r>
        <w:rPr>
          <w:rFonts w:ascii="Garamond" w:hAnsi="Garamond" w:cs="Times New Roman"/>
          <w:sz w:val="22"/>
          <w:szCs w:val="22"/>
        </w:rPr>
        <w:t xml:space="preserve">provides valuable insights into pricing relationships between freight railroads and their customers, particularly on </w:t>
      </w:r>
      <w:r w:rsidR="0031003C">
        <w:rPr>
          <w:rFonts w:ascii="Garamond" w:hAnsi="Garamond" w:cs="Times New Roman"/>
          <w:sz w:val="22"/>
          <w:szCs w:val="22"/>
        </w:rPr>
        <w:t xml:space="preserve">rail-dependent or </w:t>
      </w:r>
      <w:r>
        <w:rPr>
          <w:rFonts w:ascii="Garamond" w:hAnsi="Garamond" w:cs="Times New Roman"/>
          <w:sz w:val="22"/>
          <w:szCs w:val="22"/>
        </w:rPr>
        <w:t xml:space="preserve">captive shippers who often are hit with higher rates. </w:t>
      </w:r>
    </w:p>
    <w:p w14:paraId="43F7A1CF" w14:textId="77777777" w:rsidR="006E770D" w:rsidRDefault="006E770D" w:rsidP="006E770D">
      <w:pPr>
        <w:pStyle w:val="NoSpacing"/>
        <w:rPr>
          <w:rFonts w:ascii="Garamond" w:hAnsi="Garamond" w:cs="Times New Roman"/>
          <w:sz w:val="22"/>
          <w:szCs w:val="22"/>
        </w:rPr>
      </w:pPr>
    </w:p>
    <w:p w14:paraId="0E075320" w14:textId="77777777" w:rsidR="00F93120" w:rsidRDefault="00F93120" w:rsidP="006E770D">
      <w:pPr>
        <w:pStyle w:val="NoSpacing"/>
        <w:rPr>
          <w:rFonts w:ascii="Garamond" w:hAnsi="Garamond" w:cs="Times New Roman"/>
          <w:sz w:val="22"/>
          <w:szCs w:val="22"/>
        </w:rPr>
      </w:pPr>
      <w:r w:rsidRPr="0031003C">
        <w:rPr>
          <w:rFonts w:ascii="Garamond" w:hAnsi="Garamond" w:cs="Times New Roman"/>
          <w:sz w:val="22"/>
          <w:szCs w:val="22"/>
        </w:rPr>
        <w:t xml:space="preserve">FRCA encourages Members of Congress and their staff, officials in the Trump Administration, and all stakeholders to review this GAO report and consider the observations raised when developing and implementing freight rail shipping policies – especially as policies affect shippers and those who are held captive or rail-dependent.  </w:t>
      </w:r>
      <w:r>
        <w:rPr>
          <w:rFonts w:ascii="Garamond" w:hAnsi="Garamond" w:cs="Times New Roman"/>
          <w:sz w:val="22"/>
          <w:szCs w:val="22"/>
        </w:rPr>
        <w:t xml:space="preserve"> </w:t>
      </w:r>
    </w:p>
    <w:p w14:paraId="4A0CACB2" w14:textId="77777777" w:rsidR="006E770D" w:rsidRDefault="00F93120" w:rsidP="006E770D">
      <w:pPr>
        <w:pStyle w:val="NoSpacing"/>
        <w:rPr>
          <w:rFonts w:ascii="Garamond" w:hAnsi="Garamond" w:cs="Times New Roman"/>
          <w:sz w:val="22"/>
          <w:szCs w:val="22"/>
        </w:rPr>
      </w:pPr>
      <w:r>
        <w:rPr>
          <w:rFonts w:ascii="Garamond" w:hAnsi="Garamond" w:cs="Times New Roman"/>
          <w:sz w:val="22"/>
          <w:szCs w:val="22"/>
        </w:rPr>
        <w:t xml:space="preserve"> </w:t>
      </w:r>
    </w:p>
    <w:p w14:paraId="6349F9BC" w14:textId="77777777" w:rsidR="006E770D" w:rsidRPr="006E770D" w:rsidRDefault="006E770D" w:rsidP="006E770D">
      <w:pPr>
        <w:pStyle w:val="NoSpacing"/>
        <w:rPr>
          <w:rFonts w:ascii="Garamond" w:hAnsi="Garamond" w:cs="Times New Roman"/>
          <w:b/>
        </w:rPr>
      </w:pPr>
      <w:r w:rsidRPr="006E770D">
        <w:rPr>
          <w:rFonts w:ascii="Garamond" w:hAnsi="Garamond" w:cs="Times New Roman"/>
          <w:b/>
        </w:rPr>
        <w:t>Issue Background</w:t>
      </w:r>
    </w:p>
    <w:p w14:paraId="27FE8FAB" w14:textId="77777777" w:rsidR="006E770D" w:rsidRPr="006E770D" w:rsidRDefault="006E770D" w:rsidP="006E770D">
      <w:pPr>
        <w:pStyle w:val="NoSpacing"/>
        <w:rPr>
          <w:rFonts w:ascii="Garamond" w:hAnsi="Garamond" w:cs="Times New Roman"/>
          <w:sz w:val="22"/>
          <w:szCs w:val="22"/>
        </w:rPr>
      </w:pPr>
      <w:r>
        <w:rPr>
          <w:rStyle w:val="s1"/>
          <w:rFonts w:ascii="Garamond" w:hAnsi="Garamond" w:cs="Times New Roman"/>
          <w:sz w:val="22"/>
          <w:szCs w:val="22"/>
        </w:rPr>
        <w:t>The GAO conducted this study on freight rail shipping contracts as required by the</w:t>
      </w:r>
      <w:r>
        <w:rPr>
          <w:rFonts w:ascii="Garamond" w:hAnsi="Garamond" w:cs="Times New Roman"/>
          <w:sz w:val="22"/>
          <w:szCs w:val="22"/>
        </w:rPr>
        <w:t xml:space="preserve"> </w:t>
      </w:r>
      <w:r>
        <w:rPr>
          <w:rFonts w:ascii="Garamond" w:hAnsi="Garamond" w:cs="Times New Roman"/>
          <w:b/>
          <w:i/>
          <w:sz w:val="22"/>
          <w:szCs w:val="22"/>
        </w:rPr>
        <w:t xml:space="preserve">Surface Transportation Board Reauthorization Act of 2015 </w:t>
      </w:r>
      <w:r w:rsidRPr="006E770D">
        <w:rPr>
          <w:rFonts w:ascii="Garamond" w:hAnsi="Garamond" w:cs="Times New Roman"/>
          <w:sz w:val="22"/>
          <w:szCs w:val="22"/>
        </w:rPr>
        <w:t>(P.L. 114-110)</w:t>
      </w:r>
      <w:r>
        <w:rPr>
          <w:rFonts w:ascii="Garamond" w:hAnsi="Garamond" w:cs="Times New Roman"/>
          <w:sz w:val="22"/>
          <w:szCs w:val="22"/>
        </w:rPr>
        <w:t xml:space="preserve"> which was </w:t>
      </w:r>
      <w:r w:rsidRPr="006E770D">
        <w:rPr>
          <w:rFonts w:ascii="Garamond" w:hAnsi="Garamond" w:cs="Times New Roman"/>
          <w:sz w:val="22"/>
          <w:szCs w:val="22"/>
        </w:rPr>
        <w:t>signed into law on December 18, 2015.</w:t>
      </w:r>
    </w:p>
    <w:p w14:paraId="6BDA5BF3" w14:textId="77777777" w:rsidR="006E770D" w:rsidRDefault="006E770D" w:rsidP="006E770D">
      <w:pPr>
        <w:pStyle w:val="NoSpacing"/>
        <w:rPr>
          <w:rFonts w:ascii="Garamond" w:hAnsi="Garamond" w:cs="Times New Roman"/>
          <w:b/>
          <w:i/>
          <w:sz w:val="22"/>
          <w:szCs w:val="22"/>
        </w:rPr>
      </w:pPr>
    </w:p>
    <w:p w14:paraId="110B64D1" w14:textId="6369FE78" w:rsidR="00A10C27" w:rsidRDefault="006E770D" w:rsidP="0031003C">
      <w:pPr>
        <w:pStyle w:val="NoSpacing"/>
        <w:rPr>
          <w:rFonts w:ascii="Garamond" w:hAnsi="Garamond"/>
          <w:sz w:val="22"/>
          <w:szCs w:val="22"/>
        </w:rPr>
      </w:pPr>
      <w:r w:rsidRPr="0031003C">
        <w:rPr>
          <w:rFonts w:ascii="Garamond" w:hAnsi="Garamond"/>
          <w:sz w:val="22"/>
          <w:szCs w:val="22"/>
        </w:rPr>
        <w:t>The report, publicly released December 7, 2016, presents information on similarities and differences in shipper freight rates under a tariff verses a contract, and the potential benefits of using each.</w:t>
      </w:r>
      <w:r w:rsidR="00A10C27" w:rsidRPr="0031003C">
        <w:rPr>
          <w:rFonts w:ascii="Garamond" w:hAnsi="Garamond"/>
          <w:sz w:val="22"/>
          <w:szCs w:val="22"/>
        </w:rPr>
        <w:t xml:space="preserve">  This report can be accessed via</w:t>
      </w:r>
      <w:r w:rsidR="00A10C27">
        <w:rPr>
          <w:rFonts w:ascii="Garamond" w:hAnsi="Garamond"/>
          <w:sz w:val="22"/>
          <w:szCs w:val="22"/>
        </w:rPr>
        <w:t xml:space="preserve"> </w:t>
      </w:r>
      <w:hyperlink r:id="rId6" w:history="1">
        <w:r w:rsidR="00A10C27" w:rsidRPr="00644144">
          <w:rPr>
            <w:rStyle w:val="Hyperlink"/>
            <w:rFonts w:ascii="Garamond" w:hAnsi="Garamond"/>
            <w:sz w:val="22"/>
            <w:szCs w:val="22"/>
          </w:rPr>
          <w:t>http://www.gao.gov/products/GAO-17-166</w:t>
        </w:r>
      </w:hyperlink>
    </w:p>
    <w:p w14:paraId="193ADFC5" w14:textId="77777777" w:rsidR="00A10C27" w:rsidRDefault="00A10C27" w:rsidP="006E770D">
      <w:pPr>
        <w:pStyle w:val="NoSpacing"/>
        <w:rPr>
          <w:rFonts w:ascii="Garamond" w:hAnsi="Garamond" w:cs="Times New Roman"/>
          <w:sz w:val="22"/>
          <w:szCs w:val="22"/>
        </w:rPr>
      </w:pPr>
    </w:p>
    <w:p w14:paraId="00AB4E40" w14:textId="466A8A63" w:rsidR="006E770D" w:rsidRDefault="006E770D" w:rsidP="006E770D">
      <w:pPr>
        <w:pStyle w:val="NoSpacing"/>
        <w:rPr>
          <w:rFonts w:ascii="Garamond" w:hAnsi="Garamond" w:cs="Times New Roman"/>
          <w:sz w:val="22"/>
          <w:szCs w:val="22"/>
        </w:rPr>
      </w:pPr>
      <w:r>
        <w:rPr>
          <w:rFonts w:ascii="Garamond" w:hAnsi="Garamond" w:cs="Times New Roman"/>
          <w:sz w:val="22"/>
          <w:szCs w:val="22"/>
        </w:rPr>
        <w:t>GAO interviewed representatives of the four major Class 1 railroads, the Association of American Railroads and representatives of nine shipper groups, including FRCA</w:t>
      </w:r>
      <w:r w:rsidR="00A10C27">
        <w:rPr>
          <w:rFonts w:ascii="Garamond" w:hAnsi="Garamond" w:cs="Times New Roman"/>
          <w:sz w:val="22"/>
          <w:szCs w:val="22"/>
        </w:rPr>
        <w:t>.</w:t>
      </w:r>
    </w:p>
    <w:p w14:paraId="46E5AEAA" w14:textId="77777777" w:rsidR="006E770D" w:rsidRDefault="006E770D" w:rsidP="006E770D">
      <w:pPr>
        <w:pStyle w:val="NoSpacing"/>
        <w:rPr>
          <w:rFonts w:ascii="Garamond" w:hAnsi="Garamond" w:cs="Times New Roman"/>
          <w:sz w:val="22"/>
          <w:szCs w:val="22"/>
        </w:rPr>
      </w:pPr>
    </w:p>
    <w:p w14:paraId="746A7930" w14:textId="77777777" w:rsidR="006E770D" w:rsidRDefault="006E770D" w:rsidP="006E770D">
      <w:pPr>
        <w:pStyle w:val="NoSpacing"/>
        <w:rPr>
          <w:rFonts w:ascii="Garamond" w:hAnsi="Garamond" w:cs="Times New Roman"/>
          <w:sz w:val="22"/>
          <w:szCs w:val="22"/>
        </w:rPr>
      </w:pPr>
      <w:r>
        <w:rPr>
          <w:rFonts w:ascii="Garamond" w:hAnsi="Garamond" w:cs="Times New Roman"/>
          <w:sz w:val="22"/>
          <w:szCs w:val="22"/>
        </w:rPr>
        <w:t>In addition, the report describes the STB’s process under which shippers that transport their freight by tariff could potentially challenge the reasonableness of a rail rate and seek financial release from the railroads.</w:t>
      </w:r>
    </w:p>
    <w:p w14:paraId="33B80C0B" w14:textId="77777777" w:rsidR="006E770D" w:rsidRDefault="006E770D" w:rsidP="006E770D">
      <w:pPr>
        <w:pStyle w:val="NoSpacing"/>
        <w:rPr>
          <w:rFonts w:ascii="Garamond" w:hAnsi="Garamond" w:cs="Times New Roman"/>
          <w:sz w:val="22"/>
          <w:szCs w:val="22"/>
        </w:rPr>
      </w:pPr>
    </w:p>
    <w:p w14:paraId="36B2C129" w14:textId="004BCEE3" w:rsidR="006E770D" w:rsidRDefault="006E770D" w:rsidP="006E770D">
      <w:pPr>
        <w:pStyle w:val="NoSpacing"/>
        <w:rPr>
          <w:rStyle w:val="s1"/>
        </w:rPr>
      </w:pPr>
      <w:r>
        <w:rPr>
          <w:rStyle w:val="s1"/>
          <w:rFonts w:ascii="Garamond" w:hAnsi="Garamond" w:cs="Times New Roman"/>
          <w:sz w:val="22"/>
          <w:szCs w:val="22"/>
        </w:rPr>
        <w:t xml:space="preserve">Of particular interest to </w:t>
      </w:r>
      <w:r w:rsidR="00A10C27">
        <w:rPr>
          <w:rStyle w:val="s1"/>
          <w:rFonts w:ascii="Garamond" w:hAnsi="Garamond" w:cs="Times New Roman"/>
          <w:sz w:val="22"/>
          <w:szCs w:val="22"/>
        </w:rPr>
        <w:t xml:space="preserve">rail-dependent or </w:t>
      </w:r>
      <w:r>
        <w:rPr>
          <w:rStyle w:val="s1"/>
          <w:rFonts w:ascii="Garamond" w:hAnsi="Garamond" w:cs="Times New Roman"/>
          <w:sz w:val="22"/>
          <w:szCs w:val="22"/>
        </w:rPr>
        <w:t xml:space="preserve">captive shippers is the GAO discussion of differential pricing, a pricing strategy where railroads charge shippers with few or no other options more than shippers with more options for their freight.  All railroads and </w:t>
      </w:r>
      <w:r w:rsidR="009A6974">
        <w:rPr>
          <w:rStyle w:val="s1"/>
          <w:rFonts w:ascii="Garamond" w:hAnsi="Garamond" w:cs="Times New Roman"/>
          <w:sz w:val="22"/>
          <w:szCs w:val="22"/>
        </w:rPr>
        <w:t xml:space="preserve">the </w:t>
      </w:r>
      <w:r>
        <w:rPr>
          <w:rStyle w:val="s1"/>
          <w:rFonts w:ascii="Garamond" w:hAnsi="Garamond" w:cs="Times New Roman"/>
          <w:sz w:val="22"/>
          <w:szCs w:val="22"/>
        </w:rPr>
        <w:t xml:space="preserve">AAR </w:t>
      </w:r>
      <w:r w:rsidR="009A6974">
        <w:rPr>
          <w:rStyle w:val="s1"/>
          <w:rFonts w:ascii="Garamond" w:hAnsi="Garamond" w:cs="Times New Roman"/>
          <w:sz w:val="22"/>
          <w:szCs w:val="22"/>
        </w:rPr>
        <w:t xml:space="preserve">(Association of American Railroads) </w:t>
      </w:r>
      <w:r w:rsidR="000E322F">
        <w:rPr>
          <w:rStyle w:val="s1"/>
          <w:rFonts w:ascii="Garamond" w:hAnsi="Garamond" w:cs="Times New Roman"/>
          <w:sz w:val="22"/>
          <w:szCs w:val="22"/>
        </w:rPr>
        <w:t xml:space="preserve">told GAO that </w:t>
      </w:r>
      <w:r>
        <w:rPr>
          <w:rStyle w:val="s1"/>
          <w:rFonts w:ascii="Garamond" w:hAnsi="Garamond" w:cs="Times New Roman"/>
          <w:sz w:val="22"/>
          <w:szCs w:val="22"/>
        </w:rPr>
        <w:t>that railroads use differential pricing to charge the highe</w:t>
      </w:r>
      <w:r w:rsidR="00142148">
        <w:rPr>
          <w:rStyle w:val="s1"/>
          <w:rFonts w:ascii="Garamond" w:hAnsi="Garamond" w:cs="Times New Roman"/>
          <w:sz w:val="22"/>
          <w:szCs w:val="22"/>
        </w:rPr>
        <w:t>r</w:t>
      </w:r>
      <w:r>
        <w:rPr>
          <w:rStyle w:val="s1"/>
          <w:rFonts w:ascii="Garamond" w:hAnsi="Garamond" w:cs="Times New Roman"/>
          <w:sz w:val="22"/>
          <w:szCs w:val="22"/>
        </w:rPr>
        <w:t xml:space="preserve"> rate</w:t>
      </w:r>
      <w:r w:rsidR="00142148">
        <w:rPr>
          <w:rStyle w:val="s1"/>
          <w:rFonts w:ascii="Garamond" w:hAnsi="Garamond" w:cs="Times New Roman"/>
          <w:sz w:val="22"/>
          <w:szCs w:val="22"/>
        </w:rPr>
        <w:t>s to</w:t>
      </w:r>
      <w:r>
        <w:rPr>
          <w:rStyle w:val="s1"/>
          <w:rFonts w:ascii="Garamond" w:hAnsi="Garamond" w:cs="Times New Roman"/>
          <w:sz w:val="22"/>
          <w:szCs w:val="22"/>
        </w:rPr>
        <w:t xml:space="preserve"> shippers are willing to pay so railroads can cover infrastructure costs. </w:t>
      </w:r>
    </w:p>
    <w:p w14:paraId="02A92075" w14:textId="77777777" w:rsidR="006E770D" w:rsidRDefault="006E770D" w:rsidP="006E770D">
      <w:pPr>
        <w:pStyle w:val="NoSpacing"/>
      </w:pPr>
    </w:p>
    <w:p w14:paraId="2D4EE4D3" w14:textId="77777777" w:rsidR="006E770D" w:rsidRDefault="006E770D" w:rsidP="006E770D">
      <w:pPr>
        <w:pStyle w:val="NoSpacing"/>
        <w:rPr>
          <w:rFonts w:ascii="Garamond" w:hAnsi="Garamond" w:cs="Times New Roman"/>
          <w:sz w:val="22"/>
          <w:szCs w:val="22"/>
        </w:rPr>
      </w:pPr>
      <w:r>
        <w:rPr>
          <w:rFonts w:ascii="Garamond" w:hAnsi="Garamond" w:cs="Times New Roman"/>
          <w:sz w:val="22"/>
          <w:szCs w:val="22"/>
        </w:rPr>
        <w:t xml:space="preserve">GAO found that the STB reviewed 50 rate reasonableness cases resolved between 1996 and 2016.  Twenty-six of the cases were settled without an STB decision, while those that were decided by STB were split evenly:  11 in favor of the shippers and 10 in favor of the railroads. </w:t>
      </w:r>
      <w:r w:rsidR="00142148">
        <w:rPr>
          <w:rFonts w:ascii="Garamond" w:hAnsi="Garamond" w:cs="Times New Roman"/>
          <w:sz w:val="22"/>
          <w:szCs w:val="22"/>
        </w:rPr>
        <w:t xml:space="preserve"> </w:t>
      </w:r>
      <w:r>
        <w:rPr>
          <w:rFonts w:ascii="Garamond" w:hAnsi="Garamond" w:cs="Times New Roman"/>
          <w:sz w:val="22"/>
          <w:szCs w:val="22"/>
        </w:rPr>
        <w:t xml:space="preserve">Shippers also told GAO that the STB rate-relief process can be complicated, time consuming and expensive, in part, due to the challenges in determining reasonable and unreasonable rates. </w:t>
      </w:r>
    </w:p>
    <w:p w14:paraId="46AD2E99" w14:textId="77777777" w:rsidR="006E770D" w:rsidRDefault="006E770D" w:rsidP="006E770D">
      <w:pPr>
        <w:pStyle w:val="NoSpacing"/>
        <w:rPr>
          <w:rFonts w:ascii="Garamond" w:hAnsi="Garamond" w:cs="Times New Roman"/>
          <w:sz w:val="22"/>
          <w:szCs w:val="22"/>
        </w:rPr>
      </w:pPr>
    </w:p>
    <w:p w14:paraId="7CE17A0C" w14:textId="77777777" w:rsidR="006E770D" w:rsidRDefault="006E770D" w:rsidP="006E770D">
      <w:pPr>
        <w:pStyle w:val="NoSpacing"/>
        <w:rPr>
          <w:rFonts w:ascii="Garamond" w:hAnsi="Garamond" w:cs="Times New Roman"/>
          <w:sz w:val="22"/>
          <w:szCs w:val="22"/>
        </w:rPr>
      </w:pPr>
      <w:r>
        <w:rPr>
          <w:rFonts w:ascii="Garamond" w:hAnsi="Garamond" w:cs="Times New Roman"/>
          <w:sz w:val="22"/>
          <w:szCs w:val="22"/>
        </w:rPr>
        <w:t xml:space="preserve">The GAO also found that contracts provide certain advantages, and their use by certain shippers has increased.  However, the GAO found some disadvantages with contracts:  1) the contracts have become more standardized in recent years, resulting in some contract features being more difficult to negotiate; 2) shippers and one railroad representative said that contract lengths have decreased over the past decade, with longer contracts becoming less common; and 3) shippers told GAO that railroads may be shifting certain costs to shippers.  </w:t>
      </w:r>
    </w:p>
    <w:p w14:paraId="71140FB9" w14:textId="77777777" w:rsidR="006E770D" w:rsidRDefault="006E770D" w:rsidP="006E770D">
      <w:pPr>
        <w:pStyle w:val="NoSpacing"/>
        <w:rPr>
          <w:rFonts w:ascii="Garamond" w:hAnsi="Garamond" w:cs="Times New Roman"/>
          <w:sz w:val="22"/>
          <w:szCs w:val="22"/>
        </w:rPr>
      </w:pPr>
    </w:p>
    <w:p w14:paraId="66FBE98B" w14:textId="693B5E6D" w:rsidR="00A10C27" w:rsidRDefault="00A10C27" w:rsidP="006E770D">
      <w:pPr>
        <w:pStyle w:val="NoSpacing"/>
        <w:rPr>
          <w:rFonts w:ascii="Garamond" w:hAnsi="Garamond" w:cs="Times New Roman"/>
          <w:sz w:val="22"/>
          <w:szCs w:val="22"/>
        </w:rPr>
      </w:pPr>
    </w:p>
    <w:p w14:paraId="25A25FC7" w14:textId="77777777" w:rsidR="00A10C27" w:rsidRDefault="00A10C27" w:rsidP="006E770D">
      <w:pPr>
        <w:pStyle w:val="NoSpacing"/>
        <w:rPr>
          <w:rFonts w:ascii="Garamond" w:hAnsi="Garamond" w:cs="Times New Roman"/>
          <w:sz w:val="22"/>
          <w:szCs w:val="22"/>
        </w:rPr>
      </w:pPr>
    </w:p>
    <w:p w14:paraId="7539594A" w14:textId="4D393BE2" w:rsidR="006E770D" w:rsidRDefault="000E322F" w:rsidP="006E770D">
      <w:pPr>
        <w:pStyle w:val="NoSpacing"/>
        <w:rPr>
          <w:rFonts w:ascii="Garamond" w:hAnsi="Garamond" w:cs="Times New Roman"/>
          <w:sz w:val="22"/>
          <w:szCs w:val="22"/>
        </w:rPr>
      </w:pPr>
      <w:r>
        <w:rPr>
          <w:rFonts w:ascii="Garamond" w:hAnsi="Garamond" w:cs="Times New Roman"/>
          <w:sz w:val="22"/>
          <w:szCs w:val="22"/>
        </w:rPr>
        <w:t>A</w:t>
      </w:r>
      <w:r w:rsidR="006E770D">
        <w:rPr>
          <w:rFonts w:ascii="Garamond" w:hAnsi="Garamond" w:cs="Times New Roman"/>
          <w:sz w:val="22"/>
          <w:szCs w:val="22"/>
        </w:rPr>
        <w:t xml:space="preserve">nother downside to contract rates is that they cannot be challenged before the STB if </w:t>
      </w:r>
      <w:r w:rsidR="00142148">
        <w:rPr>
          <w:rFonts w:ascii="Garamond" w:hAnsi="Garamond" w:cs="Times New Roman"/>
          <w:sz w:val="22"/>
          <w:szCs w:val="22"/>
        </w:rPr>
        <w:t xml:space="preserve">all or </w:t>
      </w:r>
      <w:r w:rsidR="006E770D">
        <w:rPr>
          <w:rFonts w:ascii="Garamond" w:hAnsi="Garamond" w:cs="Times New Roman"/>
          <w:sz w:val="22"/>
          <w:szCs w:val="22"/>
        </w:rPr>
        <w:t>a portion of the rail segment is captive.</w:t>
      </w:r>
    </w:p>
    <w:p w14:paraId="3423686A" w14:textId="77777777" w:rsidR="006E770D" w:rsidRDefault="006E770D" w:rsidP="006E770D">
      <w:pPr>
        <w:pStyle w:val="NoSpacing"/>
        <w:rPr>
          <w:rFonts w:ascii="Garamond" w:hAnsi="Garamond" w:cs="Times New Roman"/>
          <w:sz w:val="22"/>
          <w:szCs w:val="22"/>
        </w:rPr>
      </w:pPr>
    </w:p>
    <w:p w14:paraId="4D698026" w14:textId="77777777" w:rsidR="006E770D" w:rsidRDefault="006E770D" w:rsidP="006E770D">
      <w:pPr>
        <w:pStyle w:val="NoSpacing"/>
        <w:rPr>
          <w:rFonts w:ascii="Garamond" w:hAnsi="Garamond" w:cs="Times New Roman"/>
          <w:sz w:val="22"/>
          <w:szCs w:val="22"/>
        </w:rPr>
      </w:pPr>
      <w:r>
        <w:rPr>
          <w:rFonts w:ascii="Garamond" w:hAnsi="Garamond" w:cs="Times New Roman"/>
          <w:sz w:val="22"/>
          <w:szCs w:val="22"/>
        </w:rPr>
        <w:t>While GAO found that contract and tariff rates are based on similar market factors, railroads told Federal auditors that they look at the extent of competition when determining contract rates.  However, shippers told GAO that tariff rates may not always reflect current commodity market conditions.</w:t>
      </w:r>
    </w:p>
    <w:p w14:paraId="6366233F" w14:textId="77777777" w:rsidR="006E770D" w:rsidRDefault="006E770D" w:rsidP="006E770D">
      <w:pPr>
        <w:pStyle w:val="NoSpacing"/>
        <w:rPr>
          <w:rFonts w:ascii="Garamond" w:hAnsi="Garamond" w:cs="Times New Roman"/>
          <w:sz w:val="22"/>
          <w:szCs w:val="22"/>
        </w:rPr>
      </w:pPr>
    </w:p>
    <w:p w14:paraId="606301E0" w14:textId="77777777" w:rsidR="006E770D" w:rsidRDefault="006E770D" w:rsidP="006E770D">
      <w:pPr>
        <w:pStyle w:val="NoSpacing"/>
        <w:rPr>
          <w:rFonts w:ascii="Garamond" w:hAnsi="Garamond" w:cs="Times New Roman"/>
          <w:sz w:val="22"/>
          <w:szCs w:val="22"/>
        </w:rPr>
      </w:pPr>
      <w:r>
        <w:rPr>
          <w:rFonts w:ascii="Garamond" w:hAnsi="Garamond" w:cs="Times New Roman"/>
          <w:sz w:val="22"/>
          <w:szCs w:val="22"/>
        </w:rPr>
        <w:t>Further, shippers with fewer shipper options said they have high rates for some contract routes and limited recourse for rate relief for tariffs.  “Despite the volume discounts and other advantages with multiple origin-destination routes, some shippers said that contracts effectively constrain them into paying higher rates on some routes,” GAO found.</w:t>
      </w:r>
    </w:p>
    <w:p w14:paraId="514BCDFC" w14:textId="77777777" w:rsidR="006E770D" w:rsidRDefault="006E770D" w:rsidP="006E770D">
      <w:pPr>
        <w:pStyle w:val="NoSpacing"/>
        <w:rPr>
          <w:rFonts w:ascii="Garamond" w:hAnsi="Garamond" w:cs="Times New Roman"/>
          <w:sz w:val="22"/>
          <w:szCs w:val="22"/>
        </w:rPr>
      </w:pPr>
    </w:p>
    <w:p w14:paraId="642A0DB1" w14:textId="77777777" w:rsidR="006E770D" w:rsidRDefault="006E770D" w:rsidP="006E770D">
      <w:pPr>
        <w:pStyle w:val="NoSpacing"/>
        <w:rPr>
          <w:rFonts w:ascii="Garamond" w:hAnsi="Garamond" w:cs="Times New Roman"/>
          <w:sz w:val="22"/>
          <w:szCs w:val="22"/>
        </w:rPr>
      </w:pPr>
      <w:r>
        <w:rPr>
          <w:rFonts w:ascii="Garamond" w:hAnsi="Garamond" w:cs="Times New Roman"/>
          <w:sz w:val="22"/>
          <w:szCs w:val="22"/>
        </w:rPr>
        <w:t xml:space="preserve">Although shippers have the option of challenging a tariff rate before the STB, they do not have this option for challenging rates they view as unfair if agreed to in a contract, since the STB does not have authority to review contract rates. </w:t>
      </w:r>
    </w:p>
    <w:p w14:paraId="3C5C34A4" w14:textId="77777777" w:rsidR="006E770D" w:rsidRDefault="006E770D" w:rsidP="006E770D">
      <w:pPr>
        <w:pStyle w:val="NoSpacing"/>
        <w:rPr>
          <w:rFonts w:ascii="Garamond" w:hAnsi="Garamond" w:cs="Times New Roman"/>
          <w:b/>
        </w:rPr>
      </w:pPr>
    </w:p>
    <w:p w14:paraId="385C3C4A" w14:textId="77777777" w:rsidR="006E770D" w:rsidRDefault="006E770D" w:rsidP="006E770D">
      <w:pPr>
        <w:pStyle w:val="NoSpacing"/>
        <w:rPr>
          <w:rFonts w:ascii="Garamond" w:hAnsi="Garamond" w:cs="Times New Roman"/>
          <w:b/>
        </w:rPr>
      </w:pPr>
    </w:p>
    <w:p w14:paraId="4581AC03" w14:textId="77777777" w:rsidR="006E770D" w:rsidRPr="006E770D" w:rsidRDefault="006E770D" w:rsidP="006E770D">
      <w:pPr>
        <w:pStyle w:val="NoSpacing"/>
        <w:rPr>
          <w:rFonts w:ascii="Garamond" w:hAnsi="Garamond" w:cs="Times New Roman"/>
          <w:b/>
        </w:rPr>
      </w:pPr>
      <w:r w:rsidRPr="006E770D">
        <w:rPr>
          <w:rFonts w:ascii="Garamond" w:hAnsi="Garamond" w:cs="Times New Roman"/>
          <w:b/>
        </w:rPr>
        <w:t>Status</w:t>
      </w:r>
    </w:p>
    <w:p w14:paraId="488BFDA6" w14:textId="116865BF" w:rsidR="00A10C27" w:rsidRDefault="006E770D" w:rsidP="006E770D">
      <w:pPr>
        <w:pStyle w:val="NoSpacing"/>
        <w:rPr>
          <w:rStyle w:val="s1"/>
          <w:rFonts w:ascii="Garamond" w:hAnsi="Garamond" w:cs="Times New Roman"/>
          <w:sz w:val="22"/>
          <w:szCs w:val="22"/>
        </w:rPr>
      </w:pPr>
      <w:r>
        <w:rPr>
          <w:rFonts w:ascii="Garamond" w:hAnsi="Garamond" w:cs="Times New Roman"/>
          <w:sz w:val="22"/>
          <w:szCs w:val="22"/>
        </w:rPr>
        <w:t xml:space="preserve">This GAO report, along with a 2015 report by National Academy of Science’s Transportation Research Board titled, </w:t>
      </w:r>
      <w:r>
        <w:rPr>
          <w:rStyle w:val="s1"/>
          <w:rFonts w:ascii="Garamond" w:hAnsi="Garamond" w:cs="Times New Roman"/>
          <w:b/>
          <w:i/>
          <w:sz w:val="22"/>
          <w:szCs w:val="22"/>
        </w:rPr>
        <w:t>Modernizing Freight Rail Regulation,</w:t>
      </w:r>
      <w:r>
        <w:rPr>
          <w:rStyle w:val="s1"/>
          <w:rFonts w:ascii="Garamond" w:hAnsi="Garamond" w:cs="Times New Roman"/>
          <w:sz w:val="22"/>
          <w:szCs w:val="22"/>
        </w:rPr>
        <w:t xml:space="preserve"> provides an important context to the important rulemakings pending before the STB, notably on revenue adequacy and expediting rate cases.</w:t>
      </w:r>
      <w:r w:rsidR="00A10C27">
        <w:rPr>
          <w:rStyle w:val="s1"/>
          <w:rFonts w:ascii="Garamond" w:hAnsi="Garamond" w:cs="Times New Roman"/>
          <w:sz w:val="22"/>
          <w:szCs w:val="22"/>
        </w:rPr>
        <w:t xml:space="preserve">  This report can be accessed via </w:t>
      </w:r>
      <w:hyperlink r:id="rId7" w:history="1">
        <w:r w:rsidR="00A10C27" w:rsidRPr="0031003C">
          <w:rPr>
            <w:rStyle w:val="Hyperlink"/>
            <w:rFonts w:ascii="Garamond" w:hAnsi="Garamond"/>
            <w:sz w:val="22"/>
            <w:szCs w:val="22"/>
          </w:rPr>
          <w:t>http://www.trb.org/Main/Blurbs/172736.aspx</w:t>
        </w:r>
      </w:hyperlink>
    </w:p>
    <w:p w14:paraId="0CB71183" w14:textId="500B91A8" w:rsidR="006E770D" w:rsidRDefault="00F93120" w:rsidP="006E770D">
      <w:pPr>
        <w:pStyle w:val="NoSpacing"/>
        <w:rPr>
          <w:rStyle w:val="s1"/>
          <w:rFonts w:ascii="Garamond" w:hAnsi="Garamond" w:cs="Times New Roman"/>
          <w:sz w:val="22"/>
          <w:szCs w:val="22"/>
        </w:rPr>
      </w:pPr>
      <w:r>
        <w:rPr>
          <w:rStyle w:val="s1"/>
          <w:rFonts w:ascii="Garamond" w:hAnsi="Garamond" w:cs="Times New Roman"/>
          <w:sz w:val="22"/>
          <w:szCs w:val="22"/>
        </w:rPr>
        <w:t xml:space="preserve"> </w:t>
      </w:r>
    </w:p>
    <w:p w14:paraId="662795FF" w14:textId="77777777" w:rsidR="006E770D" w:rsidRDefault="006E770D" w:rsidP="006E770D">
      <w:pPr>
        <w:pStyle w:val="NoSpacing"/>
        <w:rPr>
          <w:rStyle w:val="s1"/>
          <w:rFonts w:ascii="Garamond" w:hAnsi="Garamond" w:cs="Times New Roman"/>
          <w:sz w:val="22"/>
          <w:szCs w:val="22"/>
        </w:rPr>
      </w:pPr>
      <w:r>
        <w:rPr>
          <w:rStyle w:val="s1"/>
          <w:rFonts w:ascii="Garamond" w:hAnsi="Garamond" w:cs="Times New Roman"/>
          <w:sz w:val="22"/>
          <w:szCs w:val="22"/>
        </w:rPr>
        <w:t xml:space="preserve">Please refer to the FRCA position papers, </w:t>
      </w:r>
      <w:r w:rsidRPr="006E770D">
        <w:rPr>
          <w:rStyle w:val="s1"/>
          <w:rFonts w:ascii="Garamond" w:hAnsi="Garamond" w:cs="Times New Roman"/>
          <w:b/>
          <w:i/>
          <w:sz w:val="22"/>
          <w:szCs w:val="22"/>
        </w:rPr>
        <w:t>Rate-Reasonableness Standards</w:t>
      </w:r>
      <w:r>
        <w:rPr>
          <w:rStyle w:val="s1"/>
          <w:rFonts w:ascii="Garamond" w:hAnsi="Garamond" w:cs="Times New Roman"/>
          <w:sz w:val="22"/>
          <w:szCs w:val="22"/>
        </w:rPr>
        <w:t xml:space="preserve"> and </w:t>
      </w:r>
      <w:r w:rsidRPr="006E770D">
        <w:rPr>
          <w:rStyle w:val="s1"/>
          <w:rFonts w:ascii="Garamond" w:hAnsi="Garamond" w:cs="Times New Roman"/>
          <w:b/>
          <w:i/>
          <w:sz w:val="22"/>
          <w:szCs w:val="22"/>
        </w:rPr>
        <w:t>Revenue Adequacy</w:t>
      </w:r>
      <w:r>
        <w:rPr>
          <w:rStyle w:val="s1"/>
          <w:rFonts w:ascii="Garamond" w:hAnsi="Garamond" w:cs="Times New Roman"/>
          <w:sz w:val="22"/>
          <w:szCs w:val="22"/>
        </w:rPr>
        <w:t>, for more information.</w:t>
      </w:r>
    </w:p>
    <w:p w14:paraId="17B23573" w14:textId="77777777" w:rsidR="006E770D" w:rsidRDefault="006E770D" w:rsidP="006E770D">
      <w:pPr>
        <w:pStyle w:val="NoSpacing"/>
        <w:rPr>
          <w:rStyle w:val="s1"/>
          <w:rFonts w:ascii="Garamond" w:hAnsi="Garamond" w:cs="Times New Roman"/>
          <w:sz w:val="22"/>
          <w:szCs w:val="22"/>
        </w:rPr>
      </w:pPr>
    </w:p>
    <w:sectPr w:rsidR="006E770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D2CF05" w14:textId="77777777" w:rsidR="009D155F" w:rsidRDefault="009D155F" w:rsidP="006E770D">
      <w:pPr>
        <w:spacing w:after="0" w:line="240" w:lineRule="auto"/>
      </w:pPr>
      <w:r>
        <w:separator/>
      </w:r>
    </w:p>
  </w:endnote>
  <w:endnote w:type="continuationSeparator" w:id="0">
    <w:p w14:paraId="4C244636" w14:textId="77777777" w:rsidR="009D155F" w:rsidRDefault="009D155F" w:rsidP="006E7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898180"/>
      <w:docPartObj>
        <w:docPartGallery w:val="Page Numbers (Bottom of Page)"/>
        <w:docPartUnique/>
      </w:docPartObj>
    </w:sdtPr>
    <w:sdtEndPr>
      <w:rPr>
        <w:rFonts w:ascii="Arial" w:hAnsi="Arial" w:cs="Arial"/>
        <w:noProof/>
        <w:sz w:val="20"/>
        <w:szCs w:val="20"/>
      </w:rPr>
    </w:sdtEndPr>
    <w:sdtContent>
      <w:p w14:paraId="1C733EEF" w14:textId="03BB415E" w:rsidR="00B24F47" w:rsidRPr="00B24F47" w:rsidRDefault="00B24F47">
        <w:pPr>
          <w:pStyle w:val="Footer"/>
          <w:rPr>
            <w:rFonts w:ascii="Arial" w:hAnsi="Arial" w:cs="Arial"/>
            <w:sz w:val="20"/>
            <w:szCs w:val="20"/>
          </w:rPr>
        </w:pPr>
        <w:r w:rsidRPr="00B24F47">
          <w:rPr>
            <w:rFonts w:ascii="Arial" w:hAnsi="Arial" w:cs="Arial"/>
            <w:sz w:val="20"/>
            <w:szCs w:val="20"/>
          </w:rPr>
          <w:fldChar w:fldCharType="begin"/>
        </w:r>
        <w:r w:rsidRPr="00B24F47">
          <w:rPr>
            <w:rFonts w:ascii="Arial" w:hAnsi="Arial" w:cs="Arial"/>
            <w:sz w:val="20"/>
            <w:szCs w:val="20"/>
          </w:rPr>
          <w:instrText xml:space="preserve"> PAGE   \* MERGEFORMAT </w:instrText>
        </w:r>
        <w:r w:rsidRPr="00B24F47">
          <w:rPr>
            <w:rFonts w:ascii="Arial" w:hAnsi="Arial" w:cs="Arial"/>
            <w:sz w:val="20"/>
            <w:szCs w:val="20"/>
          </w:rPr>
          <w:fldChar w:fldCharType="separate"/>
        </w:r>
        <w:r w:rsidRPr="00B24F47">
          <w:rPr>
            <w:rFonts w:ascii="Arial" w:hAnsi="Arial" w:cs="Arial"/>
            <w:noProof/>
            <w:sz w:val="20"/>
            <w:szCs w:val="20"/>
          </w:rPr>
          <w:t>2</w:t>
        </w:r>
        <w:r w:rsidRPr="00B24F47">
          <w:rPr>
            <w:rFonts w:ascii="Arial" w:hAnsi="Arial" w:cs="Arial"/>
            <w:noProof/>
            <w:sz w:val="20"/>
            <w:szCs w:val="20"/>
          </w:rPr>
          <w:fldChar w:fldCharType="end"/>
        </w:r>
        <w:r>
          <w:rPr>
            <w:rFonts w:ascii="Arial" w:hAnsi="Arial" w:cs="Arial"/>
            <w:noProof/>
            <w:sz w:val="20"/>
            <w:szCs w:val="20"/>
          </w:rPr>
          <w:t xml:space="preserve">                                                                                                                                                     June 2018</w:t>
        </w:r>
      </w:p>
    </w:sdtContent>
  </w:sdt>
  <w:p w14:paraId="276D0D6B" w14:textId="65B42EE6" w:rsidR="006E770D" w:rsidRDefault="006E770D" w:rsidP="006E770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090009" w14:textId="77777777" w:rsidR="009D155F" w:rsidRDefault="009D155F" w:rsidP="006E770D">
      <w:pPr>
        <w:spacing w:after="0" w:line="240" w:lineRule="auto"/>
      </w:pPr>
      <w:r>
        <w:separator/>
      </w:r>
    </w:p>
  </w:footnote>
  <w:footnote w:type="continuationSeparator" w:id="0">
    <w:p w14:paraId="7869E709" w14:textId="77777777" w:rsidR="009D155F" w:rsidRDefault="009D155F" w:rsidP="006E77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DE715" w14:textId="77777777" w:rsidR="00035B33" w:rsidRDefault="00035B33" w:rsidP="00035B33">
    <w:pPr>
      <w:pStyle w:val="Header"/>
      <w:jc w:val="right"/>
    </w:pPr>
    <w:r>
      <w:rPr>
        <w:noProof/>
      </w:rPr>
      <w:drawing>
        <wp:inline distT="0" distB="0" distL="0" distR="0" wp14:anchorId="76FEE95A" wp14:editId="2C4B19BB">
          <wp:extent cx="2513010" cy="558447"/>
          <wp:effectExtent l="0" t="0" r="1905" b="0"/>
          <wp:docPr id="2" name="Picture 2" descr="cid:image004.jpg@01D0E497.8017EA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00F987D-70C6-4F70-A3D2-8C44DDB9D4F9" descr="cid:image004.jpg@01D0E497.8017EA7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673710" cy="594158"/>
                  </a:xfrm>
                  <a:prstGeom prst="rect">
                    <a:avLst/>
                  </a:prstGeom>
                  <a:noFill/>
                  <a:ln>
                    <a:noFill/>
                  </a:ln>
                </pic:spPr>
              </pic:pic>
            </a:graphicData>
          </a:graphic>
        </wp:inline>
      </w:drawing>
    </w:r>
  </w:p>
  <w:p w14:paraId="2316E0A8" w14:textId="77777777" w:rsidR="00035B33" w:rsidRDefault="00035B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70D"/>
    <w:rsid w:val="00035B33"/>
    <w:rsid w:val="00096D86"/>
    <w:rsid w:val="000A7747"/>
    <w:rsid w:val="000B4668"/>
    <w:rsid w:val="000E322F"/>
    <w:rsid w:val="000F00B4"/>
    <w:rsid w:val="00142148"/>
    <w:rsid w:val="002417E2"/>
    <w:rsid w:val="002E24F0"/>
    <w:rsid w:val="0031003C"/>
    <w:rsid w:val="003A21DC"/>
    <w:rsid w:val="00433056"/>
    <w:rsid w:val="0058020B"/>
    <w:rsid w:val="0058403C"/>
    <w:rsid w:val="005B2758"/>
    <w:rsid w:val="0067253B"/>
    <w:rsid w:val="006A31D9"/>
    <w:rsid w:val="006E770D"/>
    <w:rsid w:val="0075333E"/>
    <w:rsid w:val="008805CD"/>
    <w:rsid w:val="008E4BDE"/>
    <w:rsid w:val="009A6974"/>
    <w:rsid w:val="009D155F"/>
    <w:rsid w:val="009F6DE8"/>
    <w:rsid w:val="00A10C27"/>
    <w:rsid w:val="00A21E72"/>
    <w:rsid w:val="00A500D8"/>
    <w:rsid w:val="00B24F47"/>
    <w:rsid w:val="00B570AB"/>
    <w:rsid w:val="00C162D3"/>
    <w:rsid w:val="00DA2616"/>
    <w:rsid w:val="00DC7EEA"/>
    <w:rsid w:val="00E14B3F"/>
    <w:rsid w:val="00F50A9E"/>
    <w:rsid w:val="00F64175"/>
    <w:rsid w:val="00F82018"/>
    <w:rsid w:val="00F93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DA21E"/>
  <w15:docId w15:val="{F27CEDC9-2579-4657-8A3A-6F05755CD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770D"/>
    <w:pPr>
      <w:spacing w:after="0" w:line="240" w:lineRule="auto"/>
    </w:pPr>
    <w:rPr>
      <w:sz w:val="24"/>
      <w:szCs w:val="24"/>
    </w:rPr>
  </w:style>
  <w:style w:type="character" w:customStyle="1" w:styleId="s1">
    <w:name w:val="s1"/>
    <w:basedOn w:val="DefaultParagraphFont"/>
    <w:rsid w:val="006E770D"/>
  </w:style>
  <w:style w:type="paragraph" w:styleId="Header">
    <w:name w:val="header"/>
    <w:basedOn w:val="Normal"/>
    <w:link w:val="HeaderChar"/>
    <w:uiPriority w:val="99"/>
    <w:unhideWhenUsed/>
    <w:rsid w:val="006E77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770D"/>
  </w:style>
  <w:style w:type="paragraph" w:styleId="Footer">
    <w:name w:val="footer"/>
    <w:basedOn w:val="Normal"/>
    <w:link w:val="FooterChar"/>
    <w:uiPriority w:val="99"/>
    <w:unhideWhenUsed/>
    <w:rsid w:val="006E77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70D"/>
  </w:style>
  <w:style w:type="paragraph" w:styleId="BalloonText">
    <w:name w:val="Balloon Text"/>
    <w:basedOn w:val="Normal"/>
    <w:link w:val="BalloonTextChar"/>
    <w:uiPriority w:val="99"/>
    <w:semiHidden/>
    <w:unhideWhenUsed/>
    <w:rsid w:val="008E4B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BDE"/>
    <w:rPr>
      <w:rFonts w:ascii="Tahoma" w:hAnsi="Tahoma" w:cs="Tahoma"/>
      <w:sz w:val="16"/>
      <w:szCs w:val="16"/>
    </w:rPr>
  </w:style>
  <w:style w:type="character" w:styleId="CommentReference">
    <w:name w:val="annotation reference"/>
    <w:basedOn w:val="DefaultParagraphFont"/>
    <w:uiPriority w:val="99"/>
    <w:semiHidden/>
    <w:unhideWhenUsed/>
    <w:rsid w:val="000E322F"/>
    <w:rPr>
      <w:sz w:val="18"/>
      <w:szCs w:val="18"/>
    </w:rPr>
  </w:style>
  <w:style w:type="paragraph" w:styleId="CommentText">
    <w:name w:val="annotation text"/>
    <w:basedOn w:val="Normal"/>
    <w:link w:val="CommentTextChar"/>
    <w:uiPriority w:val="99"/>
    <w:semiHidden/>
    <w:unhideWhenUsed/>
    <w:rsid w:val="000E322F"/>
    <w:pPr>
      <w:spacing w:line="240" w:lineRule="auto"/>
    </w:pPr>
    <w:rPr>
      <w:sz w:val="24"/>
      <w:szCs w:val="24"/>
    </w:rPr>
  </w:style>
  <w:style w:type="character" w:customStyle="1" w:styleId="CommentTextChar">
    <w:name w:val="Comment Text Char"/>
    <w:basedOn w:val="DefaultParagraphFont"/>
    <w:link w:val="CommentText"/>
    <w:uiPriority w:val="99"/>
    <w:semiHidden/>
    <w:rsid w:val="000E322F"/>
    <w:rPr>
      <w:sz w:val="24"/>
      <w:szCs w:val="24"/>
    </w:rPr>
  </w:style>
  <w:style w:type="paragraph" w:styleId="CommentSubject">
    <w:name w:val="annotation subject"/>
    <w:basedOn w:val="CommentText"/>
    <w:next w:val="CommentText"/>
    <w:link w:val="CommentSubjectChar"/>
    <w:uiPriority w:val="99"/>
    <w:semiHidden/>
    <w:unhideWhenUsed/>
    <w:rsid w:val="000E322F"/>
    <w:rPr>
      <w:b/>
      <w:bCs/>
      <w:sz w:val="20"/>
      <w:szCs w:val="20"/>
    </w:rPr>
  </w:style>
  <w:style w:type="character" w:customStyle="1" w:styleId="CommentSubjectChar">
    <w:name w:val="Comment Subject Char"/>
    <w:basedOn w:val="CommentTextChar"/>
    <w:link w:val="CommentSubject"/>
    <w:uiPriority w:val="99"/>
    <w:semiHidden/>
    <w:rsid w:val="000E322F"/>
    <w:rPr>
      <w:b/>
      <w:bCs/>
      <w:sz w:val="20"/>
      <w:szCs w:val="20"/>
    </w:rPr>
  </w:style>
  <w:style w:type="character" w:styleId="Hyperlink">
    <w:name w:val="Hyperlink"/>
    <w:basedOn w:val="DefaultParagraphFont"/>
    <w:uiPriority w:val="99"/>
    <w:unhideWhenUsed/>
    <w:rsid w:val="00A10C27"/>
    <w:rPr>
      <w:color w:val="0563C1" w:themeColor="hyperlink"/>
      <w:u w:val="single"/>
    </w:rPr>
  </w:style>
  <w:style w:type="character" w:styleId="FollowedHyperlink">
    <w:name w:val="FollowedHyperlink"/>
    <w:basedOn w:val="DefaultParagraphFont"/>
    <w:uiPriority w:val="99"/>
    <w:semiHidden/>
    <w:unhideWhenUsed/>
    <w:rsid w:val="00A10C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trb.org/Main/Blurbs/172736.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ao.gov/products/GAO-17-166"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4.jpg@01D0E497.8017EA7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714</Words>
  <Characters>4074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Warner</dc:creator>
  <cp:lastModifiedBy>Ann@annwarnerllc.com</cp:lastModifiedBy>
  <cp:revision>2</cp:revision>
  <cp:lastPrinted>2017-01-19T01:27:00Z</cp:lastPrinted>
  <dcterms:created xsi:type="dcterms:W3CDTF">2018-05-30T19:23:00Z</dcterms:created>
  <dcterms:modified xsi:type="dcterms:W3CDTF">2018-05-30T19:23:00Z</dcterms:modified>
</cp:coreProperties>
</file>